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spacing w:line="100" w:lineRule="atLeast"/>
        <w:jc w:val="center"/>
      </w:pPr>
      <w:r>
        <w:rPr>
          <w:rFonts w:cs="Times New Roman"/>
          <w:b/>
          <w:sz w:val="20"/>
          <w:szCs w:val="20"/>
        </w:rPr>
        <w:t>R</w:t>
      </w:r>
      <w:r>
        <w:rPr>
          <w:rFonts w:cs="Times New Roman"/>
          <w:b/>
          <w:caps/>
          <w:sz w:val="20"/>
          <w:szCs w:val="20"/>
        </w:rPr>
        <w:t>ethinking Identity and Ownership in the Digital Consumption Era:</w:t>
        <w:br/>
        <w:t>A qualitative study of consumer relations with digital possessions</w:t>
      </w:r>
    </w:p>
    <w:p>
      <w:pPr>
        <w:pStyle w:val="style0"/>
        <w:spacing w:line="100" w:lineRule="atLeast"/>
        <w:jc w:val="center"/>
      </w:pPr>
      <w:r>
        <w:rPr>
          <w:rFonts w:cs="Times New Roman"/>
          <w:sz w:val="20"/>
          <w:szCs w:val="20"/>
        </w:rPr>
        <w:t>Victoria Ligon, University of Arizona, United States</w:t>
        <w:br/>
        <w:t>Tony Stovall, University of Arizona, United States</w:t>
        <w:br/>
        <w:t>Silvia Van Riper, University of Arizona, United States</w:t>
      </w:r>
    </w:p>
    <w:p>
      <w:pPr>
        <w:pStyle w:val="style0"/>
        <w:spacing w:line="100" w:lineRule="atLeast"/>
        <w:jc w:val="center"/>
      </w:pPr>
      <w:r>
        <w:rPr>
          <w:rFonts w:cs="Times New Roman"/>
          <w:b/>
          <w:caps/>
          <w:sz w:val="20"/>
          <w:szCs w:val="20"/>
        </w:rPr>
        <w:t>Introduction</w:t>
      </w:r>
    </w:p>
    <w:p>
      <w:pPr>
        <w:pStyle w:val="style0"/>
        <w:spacing w:line="100" w:lineRule="atLeast"/>
        <w:jc w:val="both"/>
      </w:pPr>
      <w:r>
        <w:rPr>
          <w:rFonts w:cs="Times New Roman"/>
          <w:sz w:val="20"/>
          <w:szCs w:val="20"/>
        </w:rPr>
        <w:t>Digital consumption has grown exponentially in the last 20 years. As the digitization of products becomes more ubiquitous, individuals find themselves having to reformulate symbolic meanings once exclusively associated with material possessions. New forms of ownership o</w:t>
      </w:r>
      <w:bookmarkStart w:id="0" w:name="_GoBack"/>
      <w:bookmarkEnd w:id="0"/>
      <w:r>
        <w:rPr>
          <w:rFonts w:cs="Times New Roman"/>
          <w:sz w:val="20"/>
          <w:szCs w:val="20"/>
        </w:rPr>
        <w:t xml:space="preserve">f digital objects are challenging the existing roles that possessions play in self-identity formation. It is the goal of this paper to uncover these emerging relationships. </w:t>
      </w:r>
    </w:p>
    <w:p>
      <w:pPr>
        <w:pStyle w:val="style0"/>
        <w:spacing w:after="0" w:before="0" w:line="100" w:lineRule="atLeast"/>
        <w:contextualSpacing w:val="false"/>
        <w:jc w:val="both"/>
      </w:pPr>
      <w:r>
        <w:rPr>
          <w:rFonts w:cs="Times New Roman"/>
          <w:sz w:val="20"/>
          <w:szCs w:val="20"/>
        </w:rPr>
        <w:t xml:space="preserve">This study intends to explore the implications of the digitization and dematerialization of goods from a consumer’s perspective. The following research questions guide this study: What </w:t>
      </w:r>
      <w:r>
        <w:rPr>
          <w:rFonts w:cs="Times New Roman"/>
          <w:color w:val="000000"/>
          <w:sz w:val="20"/>
          <w:szCs w:val="20"/>
        </w:rPr>
        <w:t>symbolic meanings do consumers attach to digital possessions</w:t>
      </w:r>
      <w:r>
        <w:rPr>
          <w:rFonts w:cs="Times New Roman"/>
          <w:sz w:val="20"/>
          <w:szCs w:val="20"/>
        </w:rPr>
        <w:t>? How do consumers conceptualize ownership of digital possessions? This study</w:t>
      </w:r>
      <w:r>
        <w:rPr>
          <w:rFonts w:cs="Times New Roman" w:eastAsia="Times New Roman"/>
          <w:sz w:val="20"/>
          <w:szCs w:val="20"/>
        </w:rPr>
        <w:t xml:space="preserve"> contributes to the consumer behavior literature through its exploration of the relationship between digital consumption and the consumers' creation of self. It also contributes to understanding the nature of ownership in the digital realm. </w:t>
      </w:r>
    </w:p>
    <w:p>
      <w:pPr>
        <w:pStyle w:val="style0"/>
        <w:spacing w:after="0" w:before="0" w:line="100" w:lineRule="atLeast"/>
        <w:contextualSpacing w:val="false"/>
        <w:jc w:val="center"/>
      </w:pPr>
      <w:r>
        <w:rPr>
          <w:rFonts w:cs="Times New Roman" w:eastAsia="Times New Roman"/>
          <w:sz w:val="20"/>
          <w:szCs w:val="20"/>
        </w:rPr>
        <w:br/>
      </w:r>
      <w:r>
        <w:rPr>
          <w:rFonts w:cs="Times New Roman" w:eastAsia="Times New Roman"/>
          <w:b/>
          <w:caps/>
          <w:sz w:val="20"/>
          <w:szCs w:val="20"/>
        </w:rPr>
        <w:t>Method</w:t>
      </w:r>
    </w:p>
    <w:p>
      <w:pPr>
        <w:pStyle w:val="style0"/>
        <w:spacing w:line="100" w:lineRule="atLeast"/>
        <w:jc w:val="both"/>
      </w:pPr>
      <w:r>
        <w:rPr>
          <w:rFonts w:cs="Times New Roman"/>
          <w:color w:val="000000"/>
          <w:sz w:val="20"/>
          <w:szCs w:val="20"/>
        </w:rPr>
        <w:br/>
        <w:t xml:space="preserve">The research methodology employed in this study was descriptive analysis of focus group interviews. </w:t>
      </w:r>
      <w:r>
        <w:rPr>
          <w:rFonts w:cs="Times New Roman"/>
          <w:sz w:val="20"/>
          <w:szCs w:val="20"/>
        </w:rPr>
        <w:t>Because of the lack of research in the area of digital consumption, we employed a qualitative research design to gain insight into the types of conversations that participants engage in around this topic. We conducted four focus groups split along commonly acknowledged generational lines: 18-24, 25-31 (Gen Y); 32- 47 (Gen X); 48-66 (Baby boomers). The Gen Y group was divided into two groups – the younger group was comprised of those who are generally considered to be digital natives. Participants were recruited from the university community at large, consisting of both students and staff members at a large university in the Southwest. The participants were selected based on high</w:t>
      </w:r>
      <w:r>
        <w:rPr>
          <w:rFonts w:cs="Times New Roman"/>
          <w:color w:val="000000"/>
          <w:sz w:val="20"/>
          <w:szCs w:val="20"/>
        </w:rPr>
        <w:t xml:space="preserve"> </w:t>
      </w:r>
      <w:r>
        <w:rPr>
          <w:rFonts w:cs="Times New Roman"/>
          <w:color w:val="00000A"/>
          <w:sz w:val="20"/>
          <w:szCs w:val="20"/>
        </w:rPr>
        <w:t xml:space="preserve">technology adoption rates and time spent in a computer-mediated environment, as ascertained by a pre-screening questionnaire. Digital content was defined as objects that come in both digital and physical format such as music and books. A total of </w:t>
      </w:r>
      <w:r>
        <w:rPr>
          <w:rFonts w:cs="Times New Roman"/>
          <w:sz w:val="20"/>
          <w:szCs w:val="20"/>
        </w:rPr>
        <w:t>31 people participated in the four focus groups (26 women, 5 men).</w:t>
      </w:r>
    </w:p>
    <w:p>
      <w:pPr>
        <w:pStyle w:val="style0"/>
        <w:spacing w:line="100" w:lineRule="atLeast"/>
        <w:jc w:val="center"/>
      </w:pPr>
      <w:r>
        <w:rPr>
          <w:b/>
          <w:caps/>
          <w:sz w:val="20"/>
          <w:szCs w:val="20"/>
        </w:rPr>
        <w:t>Digital Consumption and Self-identity</w:t>
      </w:r>
    </w:p>
    <w:p>
      <w:pPr>
        <w:pStyle w:val="style0"/>
        <w:spacing w:line="100" w:lineRule="atLeast"/>
        <w:jc w:val="both"/>
      </w:pPr>
      <w:r>
        <w:rPr>
          <w:sz w:val="20"/>
          <w:szCs w:val="20"/>
        </w:rPr>
        <w:t>The relationship between individuals and possessions has traditionally been studied from the perspective of material objects (Darmory &amp; Kedzior, 2009). In this study we attempted to</w:t>
      </w:r>
      <w:r>
        <w:rPr>
          <w:rFonts w:cs="Times New Roman"/>
          <w:sz w:val="20"/>
          <w:szCs w:val="20"/>
        </w:rPr>
        <w:t xml:space="preserve"> determine whether digital goods are fundamentally different from material goods in the role they play in fostering self-identity formation. </w:t>
      </w:r>
      <w:r>
        <w:rPr>
          <w:sz w:val="20"/>
          <w:szCs w:val="20"/>
        </w:rPr>
        <w:t>We expected those who had been born in the digital era – “digital natives” (18-24) – to have a different relationship with their digital possessions than baby boomers, who experienced digital consumption later in their lives. We did find some differences between our generational focus groups. In some important regards, however, people across generations seemed to hold similar opinions about the role of physical and digital books and music in their lives. We discuss these similarities and differences throughout this paper.</w:t>
      </w:r>
    </w:p>
    <w:p>
      <w:pPr>
        <w:pStyle w:val="style0"/>
        <w:spacing w:line="100" w:lineRule="atLeast"/>
        <w:jc w:val="both"/>
      </w:pPr>
      <w:r>
        <w:rPr>
          <w:rFonts w:cs="Times New Roman"/>
          <w:sz w:val="20"/>
          <w:szCs w:val="20"/>
        </w:rPr>
        <w:t xml:space="preserve">In his pioneering work on materialism which considers the central importance of possessions in an individual’s life, Belk (1985, 1988) proposes that consumers use their possessions to create a unique self-identity and to project that identity to others. Individuals have also been found to use possessions to delineate the boundaries of where the ‘me’ and the ‘not me’ lie (Kleine, et al 1995). The versatility of digital music was perceived by our participants to be an opportunity for a constant formulation/re-formulation of the self. One important aspect of digital music consumption is the ability to select individual digital songs and compile customized playlists. Participants in our focus groups felt that digital files helped them express who they were in a better way than a music CD would. As one participant stated: </w:t>
      </w:r>
    </w:p>
    <w:p>
      <w:pPr>
        <w:pStyle w:val="style0"/>
        <w:spacing w:line="100" w:lineRule="atLeast"/>
        <w:ind w:hanging="0" w:left="720" w:right="0"/>
        <w:jc w:val="both"/>
      </w:pPr>
      <w:r>
        <w:rPr>
          <w:rFonts w:cs="Times New Roman"/>
          <w:i/>
          <w:sz w:val="20"/>
          <w:szCs w:val="20"/>
        </w:rPr>
        <w:t>“</w:t>
      </w:r>
      <w:r>
        <w:rPr>
          <w:rFonts w:cs="Times New Roman"/>
          <w:i/>
          <w:sz w:val="20"/>
          <w:szCs w:val="20"/>
        </w:rPr>
        <w:t xml:space="preserve">As far as music goes, it’s more customizable and that seems to reflect who I am and my taste more directly. They [personal playlists] feel more representative. It’s not something that some record company </w:t>
        <w:tab/>
        <w:t>put together.”</w:t>
      </w:r>
    </w:p>
    <w:p>
      <w:pPr>
        <w:pStyle w:val="style0"/>
        <w:spacing w:line="100" w:lineRule="atLeast"/>
        <w:jc w:val="both"/>
      </w:pPr>
      <w:r>
        <w:rPr>
          <w:rFonts w:cs="Times New Roman"/>
          <w:sz w:val="20"/>
          <w:szCs w:val="20"/>
        </w:rPr>
        <w:t xml:space="preserve">Moreover, Belk's theory of the extended self (Belk, 1988), posits that individuals' possessions are so central to their concept of self that they actually become an extension of their personal identity. This theory has been used in a wide variety of consumer behavior research to understand the deep bonds that people form with their material possessions. The importance of these belongings is often much greater than any single utilitarian function would indicate and can be explained by the time, effort and attention that an individual has invested in a product to create personal meaning and participate in identity creation (Belk, 1988). In our research, a sense of pride and accomplishment often accompanied the task of cultivating a unique digital library and participants enjoyed the opportunity to showcase their creativity and skill. According to Schultz, Kleine and Kernan (1989) this personal investment is a prerequisite for possessions to be valuable for identity creation. In this way, we found that digital possessions can help individuals to develop their identity. </w:t>
      </w:r>
    </w:p>
    <w:p>
      <w:pPr>
        <w:pStyle w:val="style0"/>
        <w:spacing w:line="100" w:lineRule="atLeast"/>
        <w:jc w:val="both"/>
      </w:pPr>
      <w:r>
        <w:rPr>
          <w:rFonts w:cs="Times New Roman"/>
          <w:sz w:val="20"/>
          <w:szCs w:val="20"/>
        </w:rPr>
        <w:t xml:space="preserve">Possessions can also help to define a person’s ‘not me’ boundaries (Kleine, et al 1995). Our data suggests that </w:t>
      </w:r>
      <w:r>
        <w:rPr>
          <w:sz w:val="20"/>
          <w:szCs w:val="20"/>
        </w:rPr>
        <w:t>m</w:t>
      </w:r>
      <w:r>
        <w:rPr>
          <w:rFonts w:cs="Times New Roman"/>
          <w:sz w:val="20"/>
          <w:szCs w:val="20"/>
        </w:rPr>
        <w:t xml:space="preserve">usic CDs are being used by many participants in exactly this way. Though most acknowledged some advantages that CDs have over digital music files, such as providing more lucrative support to the artist, the general sense among participants was that CDs belonged to a different era, an era with which they did not want to be associated. As an extreme example, one genY participant expressed this sentiment: </w:t>
      </w:r>
      <w:r>
        <w:rPr>
          <w:rFonts w:cs="Times New Roman"/>
          <w:i/>
          <w:sz w:val="20"/>
          <w:szCs w:val="20"/>
        </w:rPr>
        <w:t>“If I walked into a house and someone had a wall full of CDs, I’d walk out ….”</w:t>
      </w:r>
      <w:r>
        <w:rPr>
          <w:rFonts w:cs="Times New Roman"/>
          <w:sz w:val="20"/>
          <w:szCs w:val="20"/>
        </w:rPr>
        <w:t xml:space="preserve"> a thought which may suggest that the younger generation infers status from certain objects in a different way than people from older generations. This generational difference was highlighted by a boomer participant, a self-identified collector, who offered that he preferred the musical purity of vinyl records and the tactile experience of reading CD liner notes over the experience of listening to digital audio files (though he did enjoy the convenience of digital music when exercising). He also strongly preferred the sensory experience of holding a physical book. This participant’s preferences suggest that for audiophiles and bibliophiles, possessing the actual physical objects are necessary for signaling their identity as a connoisseur. </w:t>
      </w:r>
    </w:p>
    <w:p>
      <w:pPr>
        <w:pStyle w:val="style0"/>
        <w:spacing w:line="100" w:lineRule="atLeast"/>
        <w:jc w:val="both"/>
      </w:pPr>
      <w:r>
        <w:rPr>
          <w:sz w:val="20"/>
          <w:szCs w:val="20"/>
        </w:rPr>
        <w:t>Although the v</w:t>
      </w:r>
      <w:r>
        <w:rPr>
          <w:rFonts w:cs="Times New Roman"/>
          <w:sz w:val="20"/>
          <w:szCs w:val="20"/>
        </w:rPr>
        <w:t>alue proposition of digit</w:t>
      </w:r>
      <w:r>
        <w:rPr>
          <w:sz w:val="20"/>
          <w:szCs w:val="20"/>
        </w:rPr>
        <w:t xml:space="preserve">al music was appealing to most participants, </w:t>
      </w:r>
      <w:r>
        <w:rPr>
          <w:rFonts w:cs="Times New Roman"/>
          <w:sz w:val="20"/>
          <w:szCs w:val="20"/>
        </w:rPr>
        <w:t xml:space="preserve">several </w:t>
      </w:r>
      <w:r>
        <w:rPr>
          <w:sz w:val="20"/>
          <w:szCs w:val="20"/>
        </w:rPr>
        <w:t xml:space="preserve">older </w:t>
      </w:r>
      <w:r>
        <w:rPr>
          <w:rFonts w:cs="Times New Roman"/>
          <w:sz w:val="20"/>
          <w:szCs w:val="20"/>
        </w:rPr>
        <w:t>participants</w:t>
      </w:r>
      <w:r>
        <w:rPr>
          <w:sz w:val="20"/>
          <w:szCs w:val="20"/>
        </w:rPr>
        <w:t xml:space="preserve"> </w:t>
      </w:r>
      <w:r>
        <w:rPr>
          <w:rFonts w:cs="Times New Roman"/>
          <w:sz w:val="20"/>
          <w:szCs w:val="20"/>
        </w:rPr>
        <w:t xml:space="preserve">indicated that they cared more about their physical book collections than their e-book libraries. For many older participants, the </w:t>
      </w:r>
      <w:r>
        <w:rPr>
          <w:sz w:val="20"/>
          <w:szCs w:val="20"/>
        </w:rPr>
        <w:t xml:space="preserve">private nature of digital collections seemed isolating – many believed that physical books served as important conversation starters in social situations – while many younger participants actually appreciated the private nature of their digital libraries. In addition, the younger generations considered it old-fashioned to own CDs, and appreciated the portability, versatility, and personalizability of digital files. As a result, digital music was more fully integrated into their daily lives. Overall, the transition to digital music has been easier and smoother than the transition to e-books, and many participants, especially the younger groups, could imagine themselves going “all-digital,” although only in terms </w:t>
      </w:r>
      <w:r>
        <w:rPr>
          <w:color w:val="00000A"/>
          <w:sz w:val="20"/>
          <w:szCs w:val="20"/>
        </w:rPr>
        <w:t xml:space="preserve">of music. </w:t>
      </w:r>
      <w:r>
        <w:rPr>
          <w:rFonts w:cs="Times New Roman"/>
          <w:color w:val="00000A"/>
          <w:sz w:val="20"/>
          <w:szCs w:val="20"/>
        </w:rPr>
        <w:t xml:space="preserve"> </w:t>
      </w:r>
    </w:p>
    <w:p>
      <w:pPr>
        <w:pStyle w:val="style0"/>
        <w:spacing w:line="100" w:lineRule="atLeast"/>
        <w:jc w:val="both"/>
      </w:pPr>
      <w:r>
        <w:rPr>
          <w:rFonts w:cs="Times New Roman"/>
          <w:color w:val="00000A"/>
          <w:sz w:val="20"/>
          <w:szCs w:val="20"/>
        </w:rPr>
        <w:t>Although all participants seemed to accept content digitization as the new normal, the relationship between e-books and self-identity formation was less clear than with music. W</w:t>
      </w:r>
      <w:r>
        <w:rPr>
          <w:color w:val="00000A"/>
          <w:sz w:val="20"/>
          <w:szCs w:val="20"/>
        </w:rPr>
        <w:t>hen participants were asked about their preference for either physical or electronic books, they referred to experiential value as a deciding factor. Although the older generation valued certain features of e-books, such as the ability to customize the font size or use the search function, they expressed nostalgia around physical books; when using e-books they missed the tactile experience of reading a book or the sentimental attachments associated with children’s books or cookbooks. Younger generations commented on the pleasurable experience of flipping through the pages or highlighting text. Interestingly, the younger generations expressed a sense of what we term “anticipated nostalgia,” an expectation that they will miss having a tangible keepsake of the memory of reading favorite books to their kids. In addition, many people questioned whether e-books could ever be an adequate substitute for physical books when reading to children. Even though they seemed to approach this issue from different perspectives, all age groups perceived that attachment to books was connected to the idea of engaging the senses through the reading experience. Although all groups admitted to using e-books because of their convenience and portability, most participants missed essential elements of reading a physical book in the e-book experience. This appears to be one of the reasons why e-books had not been more widely adopted by our participants and why they appear to be less valuable for self-identity formation purposes.</w:t>
      </w:r>
    </w:p>
    <w:p>
      <w:pPr>
        <w:pStyle w:val="style0"/>
        <w:suppressAutoHyphens w:val="false"/>
        <w:spacing w:after="100" w:before="100" w:line="100" w:lineRule="atLeast"/>
        <w:contextualSpacing w:val="false"/>
        <w:jc w:val="center"/>
      </w:pPr>
      <w:r>
        <w:rPr>
          <w:rFonts w:cs="Times New Roman" w:eastAsia="Times New Roman"/>
          <w:b/>
          <w:caps/>
          <w:sz w:val="20"/>
          <w:szCs w:val="20"/>
        </w:rPr>
        <w:t>Ownership</w:t>
      </w:r>
    </w:p>
    <w:p>
      <w:pPr>
        <w:pStyle w:val="style0"/>
        <w:suppressAutoHyphens w:val="false"/>
        <w:spacing w:after="100" w:before="100" w:line="100" w:lineRule="atLeast"/>
        <w:contextualSpacing w:val="false"/>
        <w:jc w:val="both"/>
      </w:pPr>
      <w:r>
        <w:rPr>
          <w:rFonts w:cs="Times New Roman" w:eastAsia="Times New Roman"/>
          <w:sz w:val="20"/>
          <w:szCs w:val="20"/>
        </w:rPr>
        <w:t>Etzioni (1991) proposed that the traditional conceptualization of ownership as a legal contract is only one aspect of the human relationship to property; the other is symbolic and contextual. It depends on an individual's attitude toward an object and also on a collective understanding of what ownership means in a particular context (Etzioni, 1991). Etzioni explains that property must be examined as a "dual creation, part attitude, part object, part in the mind, part 'real' (p. 466).  A cognitive-affective approach to ownership has been called 'psychological ownership' (Pierce et al., 2003) 'perceived ownership' (Peck &amp; Shu, 2009) and 'subjective ownership' (Reb &amp; Connolly, 2007). Psychological ownership has been shown to influence the way that consumers value objects (Pierce, et al., 2003; Peck &amp; Shu, 2009) and even been shown to have a greater impact on value perceptions than legal ownership (Reb &amp; Connolly, 2007).  Feelings of psychological ownership are influenced by both the context of the person-object relationship and culturally determined socialization beliefs around ownership (Pierce, et al, 2003). Etzioni (1991) argued that the attitudinal component of ownership is far more complex than legal ownership.  </w:t>
      </w:r>
    </w:p>
    <w:p>
      <w:pPr>
        <w:pStyle w:val="style0"/>
        <w:suppressAutoHyphens w:val="false"/>
        <w:spacing w:after="100" w:before="100" w:line="100" w:lineRule="atLeast"/>
        <w:contextualSpacing w:val="false"/>
        <w:jc w:val="both"/>
      </w:pPr>
      <w:r>
        <w:rPr>
          <w:rFonts w:cs="Times New Roman" w:eastAsia="Times New Roman"/>
          <w:sz w:val="20"/>
          <w:szCs w:val="20"/>
        </w:rPr>
        <w:t xml:space="preserve">Consumers in our groups appeared to be unsure, collectively, about the legal status of their ownership claim, and yet, most participants, regardless of age, were clearly inferring an ownership stake in their digital possessions.  More than half of participants felt that they owned their digital files, and almost all expressed frustration about their perceived lack of control in their usage of these digital possessions. Participants complained about not being able to share files, not being able to transfer files to new devices and not being able to play/read files on all of their portable devices (particularly in cases where participants had a large number of internet capable technology machines). We propose that this frustration stems, in part, from a disconnection between our participants’ inferred psychological ownership of digital products and their actual legal ownership status (or lack thereof). </w:t>
      </w:r>
    </w:p>
    <w:p>
      <w:pPr>
        <w:pStyle w:val="style0"/>
        <w:suppressAutoHyphens w:val="false"/>
        <w:spacing w:after="100" w:before="100" w:line="100" w:lineRule="atLeast"/>
        <w:contextualSpacing w:val="false"/>
        <w:jc w:val="both"/>
      </w:pPr>
      <w:r>
        <w:rPr>
          <w:rFonts w:cs="Times New Roman" w:eastAsia="Times New Roman"/>
          <w:sz w:val="20"/>
          <w:szCs w:val="20"/>
        </w:rPr>
        <w:t xml:space="preserve">In an effort to protect copyrights and limit illegal distribution of digital material, digital content providers have imposed restrictive rules on purchasers of digital content and as such, many of the notable features commonly associated with ownership in the material realm are missed in the digital sphere -- features like sharing with friends and family, gifting, donating and selling used copies; control over when and where and how an item is used and in what devices; and perceived security and permanence. Consumers seemed to desire all of the features of ownership that they might experience with a physical book or CD and the absence of these features of personal control feels restrictive and unfair. As one participant exclaimed, </w:t>
      </w:r>
    </w:p>
    <w:p>
      <w:pPr>
        <w:pStyle w:val="style0"/>
        <w:suppressAutoHyphens w:val="false"/>
        <w:spacing w:after="100" w:before="100" w:line="100" w:lineRule="atLeast"/>
        <w:ind w:hanging="0" w:left="720" w:right="0"/>
        <w:contextualSpacing w:val="false"/>
        <w:jc w:val="both"/>
      </w:pPr>
      <w:r>
        <w:rPr>
          <w:rFonts w:cs="Times New Roman" w:eastAsia="Times New Roman"/>
          <w:i/>
          <w:iCs/>
          <w:sz w:val="20"/>
          <w:szCs w:val="20"/>
        </w:rPr>
        <w:t xml:space="preserve">"I gave you money; you gave me music. I should be able to listen to it however I want to. I should be able to give it to my kids if I want to because I already paid for it. I shouldn't have to pay for it again." </w:t>
      </w:r>
    </w:p>
    <w:p>
      <w:pPr>
        <w:pStyle w:val="style0"/>
        <w:suppressAutoHyphens w:val="false"/>
        <w:spacing w:after="100" w:before="100" w:line="100" w:lineRule="atLeast"/>
        <w:contextualSpacing w:val="false"/>
        <w:jc w:val="both"/>
      </w:pPr>
      <w:r>
        <w:rPr>
          <w:rFonts w:cs="Times New Roman" w:eastAsia="Times New Roman"/>
          <w:sz w:val="20"/>
          <w:szCs w:val="20"/>
        </w:rPr>
        <w:t>This sense of injustice was particularly pronounced for e-books, which were noted to cost as much, or more, than a paperback equivalent, and much more than a ubiquitously available used copy of the same physical content. </w:t>
      </w:r>
    </w:p>
    <w:p>
      <w:pPr>
        <w:pStyle w:val="style29"/>
        <w:jc w:val="both"/>
      </w:pPr>
      <w:r>
        <w:rPr>
          <w:rFonts w:cs="Times New Roman"/>
          <w:sz w:val="20"/>
          <w:szCs w:val="20"/>
        </w:rPr>
        <w:t xml:space="preserve">Interestingly, digital consumption was viewed most favorably by participants who seemed to display a present-oriented bias orientation in their consumption patterns. For some this was purely a matter of preferring the immediate convenience of digital goods without concern for future disposition acts such as gift giving, selling or handing down content. For others, it was precisely this freedom from burdensome physicality that seemed attractive. These participants were likely to report engaging in decluttering activities related to their physical book and music collections. </w:t>
      </w:r>
      <w:r>
        <w:rPr/>
        <w:t xml:space="preserve">Digital consumption seems, at this point, to be free of the future oriented concerns that are attached to physical items, concerns about storage and transport, damage, theft, loss and future disposition. In this way, digital possessions were favored by individuals for both their immediate convenience and their long term “lightness.” This was true across generations, but for different reasons. Young people preferred digital goods for their ease of storage and transport, while certain older people preferred digital files for their lack of burden, in both a physical and mental sense. </w:t>
      </w:r>
      <w:r>
        <w:rPr>
          <w:rFonts w:cs="Times New Roman"/>
          <w:sz w:val="20"/>
          <w:szCs w:val="20"/>
        </w:rPr>
        <w:t xml:space="preserve">As one woman explained, </w:t>
      </w:r>
      <w:r>
        <w:rPr>
          <w:rFonts w:cs="Times New Roman"/>
          <w:i/>
          <w:sz w:val="20"/>
          <w:szCs w:val="20"/>
        </w:rPr>
        <w:t xml:space="preserve">“it seems that I've gotten into a different phase of my life, less is more, it's like, I don't want all those books on my shelf and I don't want to figure out what to do with them.” </w:t>
      </w:r>
    </w:p>
    <w:p>
      <w:pPr>
        <w:pStyle w:val="style0"/>
        <w:suppressAutoHyphens w:val="false"/>
        <w:spacing w:after="100" w:before="100" w:line="100" w:lineRule="atLeast"/>
        <w:contextualSpacing w:val="false"/>
        <w:jc w:val="both"/>
      </w:pPr>
      <w:r>
        <w:rPr>
          <w:rFonts w:cs="Times New Roman" w:eastAsia="Times New Roman"/>
          <w:sz w:val="20"/>
          <w:szCs w:val="20"/>
        </w:rPr>
        <w:t xml:space="preserve">The degree to which consumers have embraced digital content seems to impact their value expectations around digital ownership. Some people were wary of purchasing digital content because of their concern about restrictions on usage; others were in a state of reluctant acceptance of providers' terms-of-use because the value they attributed to their digital content was great enough to accept undesirable restrictions on usage. Based on this spectrum of acceptance, and the underlying discontent of many participants, we believe that ownership may not be the most appropriate concept for understanding a consumer’s relationship with digital content because it sets up too many expectations of control based on an understanding of ownership of physical products. We encountered far less frustration from participants who have embraced the idea of digital consumption as a service, rather than a purchase that bequeaths perpetual access and unlimited control. Several participants were active subscribers to access-based consumption services such as Spotify, which allows users to pay for access to a body of content, rather than own specific songs. This preference for access over ownership was expressed by one participant who said: </w:t>
      </w:r>
    </w:p>
    <w:p>
      <w:pPr>
        <w:pStyle w:val="style0"/>
        <w:suppressAutoHyphens w:val="false"/>
        <w:spacing w:after="100" w:before="100" w:line="100" w:lineRule="atLeast"/>
        <w:ind w:hanging="0" w:left="720" w:right="0"/>
        <w:contextualSpacing w:val="false"/>
        <w:jc w:val="both"/>
      </w:pPr>
      <w:r>
        <w:rPr>
          <w:rFonts w:cs="Times New Roman" w:eastAsia="Times New Roman"/>
          <w:i/>
          <w:iCs/>
          <w:sz w:val="20"/>
          <w:szCs w:val="20"/>
        </w:rPr>
        <w:t> </w:t>
      </w:r>
      <w:r>
        <w:rPr>
          <w:rFonts w:cs="Times New Roman" w:eastAsia="Times New Roman"/>
          <w:i/>
          <w:iCs/>
          <w:sz w:val="20"/>
          <w:szCs w:val="20"/>
        </w:rPr>
        <w:t>"With music, I don't really care if I own it.... I use Spotify, not iTunes... I can download the music to my computer, I can access it on my phone, I can do whatever I want, but I don't own it. I can't burn CDs with it, I can't give it to someone else, but I don't really care."</w:t>
      </w:r>
      <w:r>
        <w:rPr>
          <w:rFonts w:cs="Times New Roman" w:eastAsia="Times New Roman"/>
          <w:i/>
          <w:iCs/>
          <w:color w:val="FF0000"/>
          <w:sz w:val="20"/>
          <w:szCs w:val="20"/>
        </w:rPr>
        <w:t xml:space="preserve">             </w:t>
      </w:r>
    </w:p>
    <w:p>
      <w:pPr>
        <w:pStyle w:val="style0"/>
        <w:suppressAutoHyphens w:val="false"/>
        <w:spacing w:after="100" w:before="100" w:line="100" w:lineRule="atLeast"/>
        <w:contextualSpacing w:val="false"/>
        <w:jc w:val="both"/>
      </w:pPr>
      <w:r>
        <w:rPr>
          <w:rFonts w:cs="Times New Roman" w:eastAsia="Times New Roman"/>
          <w:sz w:val="20"/>
          <w:szCs w:val="20"/>
        </w:rPr>
        <w:t xml:space="preserve">Research for this project was conducted using participants who were selected for their relatively high use of digital content, and even amongst these heavy users, we encountered resistance to digital content adoption, especially in the context of e-books. We propose that much of the wariness that consumers seem to have toward digital content adoption can be explained by a disconnect that exists between consumers' expectations of ownership based on their relationship with equivalent material possessions (their inferred psychological ownership) and their actual legal ownership status. Unless this discrepancy can be resolved, we expect that restrictions on perceived ownership rights may continue to produce feelings of dissatisfaction amongst a portion of consumers. Marketers may produce greater customer satisfaction with digital products by framing product usage as a service for which people pay for ongoing access. By framing consumption in this way, consumers may be more accepting of the limits that are already being imposed on usage in the digital sphere. Moreover, in a digital services context, companies could sell additional rights on an ad hoc basis, such as access to content on additional devices, or the right to share an item for a limited amount of time. Regardless of whether companies opt to sell digital content as a service, a selling strategy that includes clear limitations of digital ownership would help digital content consumers adjust more easily to the new terms of ownership. </w:t>
      </w:r>
    </w:p>
    <w:p>
      <w:pPr>
        <w:pStyle w:val="style0"/>
        <w:suppressAutoHyphens w:val="false"/>
        <w:spacing w:after="100" w:before="100" w:line="100" w:lineRule="atLeast"/>
        <w:contextualSpacing w:val="false"/>
        <w:jc w:val="center"/>
      </w:pPr>
      <w:r>
        <w:rPr>
          <w:rFonts w:cs="Times New Roman" w:eastAsia="Times New Roman"/>
          <w:b/>
          <w:caps/>
          <w:sz w:val="20"/>
          <w:szCs w:val="20"/>
        </w:rPr>
        <w:t>Conclusion</w:t>
      </w:r>
    </w:p>
    <w:p>
      <w:pPr>
        <w:pStyle w:val="style0"/>
        <w:suppressAutoHyphens w:val="false"/>
        <w:spacing w:line="100" w:lineRule="atLeast"/>
        <w:jc w:val="both"/>
      </w:pPr>
      <w:r>
        <w:rPr>
          <w:rFonts w:cs="Times New Roman" w:eastAsia="Times New Roman"/>
          <w:sz w:val="20"/>
          <w:szCs w:val="20"/>
        </w:rPr>
        <w:t xml:space="preserve">One of the major goals of this study was to explore the relationship between the formation of self-identity and consumption of digital possessions. This preliminary exploration of the symbolic meanings that consumers’ attach to their digital possessions leads us to believe that digital goods are in fact contributing to consumer’s sense of self and to the identity they project to others about themselves. This was primarily shown through the care and attention that people spent in cultivating a unique and personal music library. It was also evident in their rejection of physical CDs as artifacts of a bygone era. Contemporary digital music consumers appreciate the convenience and customizability of digital music and they also appreciate the fact that they can be more selective in how they share their music tastes and preferences with others.  Another finding of our research is that consumers that have better adjusted to the digital world are mainly present-oriented, that is, they do not seek a self-preservation value in digital objects, but mostly enjoy the benefits that digital consumption provides at present. Another characteristic of these consumers is that they tend to have a ‘light’ lifestyle and enjoy the reduction in physical possessions in their lives. Present-orientation and lightness are found to be traits of the digital consumption era. </w:t>
      </w:r>
    </w:p>
    <w:p>
      <w:pPr>
        <w:pStyle w:val="style0"/>
        <w:spacing w:line="100" w:lineRule="atLeast"/>
        <w:jc w:val="both"/>
      </w:pPr>
      <w:r>
        <w:rPr>
          <w:rFonts w:cs="Times New Roman" w:eastAsia="Times New Roman"/>
          <w:sz w:val="20"/>
          <w:szCs w:val="20"/>
        </w:rPr>
        <w:t xml:space="preserve">A second goal of this study was to determine how consumers’ conceptualize ownership in the digital realm. We found that consumers who assumed synonymous meanings of ownership in the digital and material worlds experienced frustration and dissatisfaction with their digital possessions. Consumers who access digital content as a service seem to experience the least amount of dissonance in their understanding of their ownership rights (or lack thereof). For many consumers, the flexibility and convenience that digital goods offer allowed them to overcome some of the frustration they experienced around control of their content, but some resentment and dissatisfaction with their experience remained. Our findings suggest that the current ambiguity in the terms of digital content ownership may be affecting the growth in the adoption rate of digital content. </w:t>
      </w:r>
      <w:r>
        <w:rPr>
          <w:rFonts w:cs="Times New Roman"/>
          <w:sz w:val="20"/>
          <w:szCs w:val="20"/>
        </w:rPr>
        <w:t xml:space="preserve">Given that many renowned classical philosophers, from Locke to Kant to Hegel, have debated the concept of ownership (Thorne McCarty, 2002), it is not surprising that both industry players and consumers are struggling to make sense of this emerging marketplace. Moving forward, </w:t>
      </w:r>
      <w:r>
        <w:rPr>
          <w:rFonts w:cs="Times New Roman" w:eastAsia="Times New Roman"/>
          <w:sz w:val="20"/>
          <w:szCs w:val="20"/>
        </w:rPr>
        <w:t xml:space="preserve">companies should fully explore the advantages and disadvantages of communicating the boundaries of digital ownership or the sale of digital content as an access-based service so that consumers’ relationships with digital goods can be enhanced. </w:t>
      </w:r>
    </w:p>
    <w:p>
      <w:pPr>
        <w:pStyle w:val="style0"/>
        <w:suppressAutoHyphens w:val="false"/>
        <w:spacing w:after="0" w:before="0" w:line="100" w:lineRule="atLeast"/>
        <w:contextualSpacing w:val="false"/>
        <w:jc w:val="both"/>
      </w:pPr>
      <w:r>
        <w:rPr>
          <w:rFonts w:cs="Times New Roman" w:eastAsia="Times New Roman"/>
          <w:sz w:val="20"/>
          <w:szCs w:val="20"/>
        </w:rPr>
        <w:t>Overall, this study has shed preliminary light on some of the ways that consumers interact with their digital possessions.  Marketers should be aware that digital objects play important roles in individuals’ lives by serving self-identity creation purposes. Conceptualization of digital ownership is also clearly distinct from that of traditional material ownership. Based on these broad findings, companies may benefit from positioning and differentiation strategies that better match consumers’ needs and expectations in the digital marketplace. Finally, it is our hope that this paper will spark interest in the symbolic meanings attached to digital consumption among marketing professionals and academic researchers. It seems clear that digital content consumption may be just a starting point in the future of non-material consumption opportunities.</w:t>
      </w:r>
    </w:p>
    <w:p>
      <w:pPr>
        <w:pStyle w:val="style0"/>
        <w:suppressAutoHyphens w:val="false"/>
        <w:spacing w:after="0" w:before="0" w:line="100" w:lineRule="atLeast"/>
        <w:contextualSpacing w:val="false"/>
        <w:jc w:val="both"/>
      </w:pPr>
      <w:r>
        <w:rPr/>
      </w:r>
    </w:p>
    <w:p>
      <w:pPr>
        <w:pStyle w:val="style0"/>
        <w:suppressAutoHyphens w:val="false"/>
        <w:spacing w:line="100" w:lineRule="atLeast"/>
        <w:jc w:val="center"/>
      </w:pPr>
      <w:r>
        <w:rPr>
          <w:rFonts w:cs="Times New Roman"/>
          <w:b/>
          <w:caps/>
          <w:sz w:val="20"/>
          <w:szCs w:val="20"/>
        </w:rPr>
        <w:t>References Available upon request</w:t>
      </w:r>
    </w:p>
    <w:p>
      <w:pPr>
        <w:pStyle w:val="style0"/>
        <w:spacing w:after="200" w:before="0" w:line="100" w:lineRule="atLeast"/>
        <w:contextualSpacing/>
        <w:jc w:val="both"/>
      </w:pPr>
      <w:r>
        <w:rPr/>
      </w:r>
    </w:p>
    <w:sectPr>
      <w:type w:val="nextPage"/>
      <w:pgSz w:h="16838" w:w="11906"/>
      <w:pgMar w:bottom="1800" w:footer="0" w:gutter="0" w:header="0" w:left="1080" w:right="1080" w:top="1080"/>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 w:name="Calibri">
    <w:charset w:val="80"/>
    <w:family w:val="roman"/>
    <w:pitch w:val="variable"/>
  </w:font>
</w:fonts>
</file>

<file path=word/settings.xml><?xml version="1.0" encoding="utf-8"?>
<w:settings xmlns:w="http://schemas.openxmlformats.org/wordprocessingml/2006/main">
  <w:zoom w:percent="90"/>
  <w:defaultTabStop w:val="720"/>
</w:settings>
</file>

<file path=word/styles.xml><?xml version="1.0" encoding="utf-8"?>
<w:styles xmlns:w="http://schemas.openxmlformats.org/wordprocessingml/2006/main">
  <w:style w:styleId="style0" w:type="paragraph">
    <w:name w:val="Normal"/>
    <w:next w:val="style0"/>
    <w:pPr>
      <w:widowControl w:val="false"/>
      <w:tabs/>
      <w:suppressAutoHyphens w:val="true"/>
      <w:spacing w:after="200" w:before="0" w:line="276" w:lineRule="auto"/>
      <w:contextualSpacing w:val="false"/>
    </w:pPr>
    <w:rPr>
      <w:rFonts w:ascii="Times New Roman" w:cs="Lohit Hindi" w:eastAsia="DejaVu Sans" w:hAnsi="Times New Roman"/>
      <w:color w:val="00000A"/>
      <w:sz w:val="24"/>
      <w:szCs w:val="24"/>
      <w:lang w:bidi="hi-IN" w:eastAsia="zh-CN" w:val="en-US"/>
    </w:rPr>
  </w:style>
  <w:style w:styleId="style15" w:type="character">
    <w:name w:val="Default Paragraph Font"/>
    <w:next w:val="style15"/>
    <w:rPr/>
  </w:style>
  <w:style w:styleId="style16" w:type="character">
    <w:name w:val="pagination"/>
    <w:basedOn w:val="style15"/>
    <w:next w:val="style16"/>
    <w:rPr/>
  </w:style>
  <w:style w:styleId="style17" w:type="character">
    <w:name w:val="annotation reference"/>
    <w:basedOn w:val="style15"/>
    <w:next w:val="style17"/>
    <w:rPr>
      <w:sz w:val="16"/>
      <w:szCs w:val="16"/>
    </w:rPr>
  </w:style>
  <w:style w:styleId="style18" w:type="character">
    <w:name w:val="Comment Text Char"/>
    <w:basedOn w:val="style15"/>
    <w:next w:val="style18"/>
    <w:rPr>
      <w:rFonts w:ascii="Times New Roman" w:cs="Mangal" w:eastAsia="DejaVu Sans" w:hAnsi="Times New Roman"/>
      <w:color w:val="00000A"/>
      <w:sz w:val="20"/>
      <w:szCs w:val="18"/>
      <w:lang w:bidi="hi-IN" w:eastAsia="zh-CN"/>
    </w:rPr>
  </w:style>
  <w:style w:styleId="style19" w:type="character">
    <w:name w:val="Comment Subject Char"/>
    <w:basedOn w:val="style18"/>
    <w:next w:val="style19"/>
    <w:rPr>
      <w:rFonts w:ascii="Times New Roman" w:cs="Mangal" w:eastAsia="DejaVu Sans" w:hAnsi="Times New Roman"/>
      <w:b/>
      <w:bCs/>
      <w:color w:val="00000A"/>
      <w:sz w:val="20"/>
      <w:szCs w:val="18"/>
      <w:lang w:bidi="hi-IN" w:eastAsia="zh-CN"/>
    </w:rPr>
  </w:style>
  <w:style w:styleId="style20" w:type="character">
    <w:name w:val="Balloon Text Char"/>
    <w:basedOn w:val="style15"/>
    <w:next w:val="style20"/>
    <w:rPr>
      <w:rFonts w:ascii="Tahoma" w:cs="Mangal" w:eastAsia="DejaVu Sans" w:hAnsi="Tahoma"/>
      <w:color w:val="00000A"/>
      <w:sz w:val="16"/>
      <w:szCs w:val="14"/>
      <w:lang w:bidi="hi-IN" w:eastAsia="zh-CN"/>
    </w:rPr>
  </w:style>
  <w:style w:styleId="style21" w:type="character">
    <w:name w:val="apple-converted-space"/>
    <w:basedOn w:val="style15"/>
    <w:next w:val="style21"/>
    <w:rPr/>
  </w:style>
  <w:style w:styleId="style22" w:type="paragraph">
    <w:name w:val="Heading"/>
    <w:basedOn w:val="style0"/>
    <w:next w:val="style23"/>
    <w:pPr>
      <w:keepNext/>
      <w:spacing w:after="120" w:before="240"/>
      <w:contextualSpacing w:val="false"/>
    </w:pPr>
    <w:rPr>
      <w:rFonts w:ascii="Arial" w:cs="Lohit Hindi" w:eastAsia="DejaVu Sans" w:hAnsi="Arial"/>
      <w:sz w:val="28"/>
      <w:szCs w:val="28"/>
    </w:rPr>
  </w:style>
  <w:style w:styleId="style23" w:type="paragraph">
    <w:name w:val="Text body"/>
    <w:basedOn w:val="style0"/>
    <w:next w:val="style23"/>
    <w:pPr>
      <w:spacing w:after="120" w:before="0"/>
      <w:contextualSpacing w:val="false"/>
    </w:pPr>
    <w:rPr/>
  </w:style>
  <w:style w:styleId="style24" w:type="paragraph">
    <w:name w:val="List"/>
    <w:basedOn w:val="style23"/>
    <w:next w:val="style24"/>
    <w:pPr/>
    <w:rPr>
      <w:rFonts w:cs="Lohit Hindi"/>
    </w:rPr>
  </w:style>
  <w:style w:styleId="style25" w:type="paragraph">
    <w:name w:val="Caption"/>
    <w:basedOn w:val="style0"/>
    <w:next w:val="style25"/>
    <w:pPr>
      <w:suppressLineNumbers/>
      <w:spacing w:after="120" w:before="120"/>
      <w:contextualSpacing w:val="false"/>
    </w:pPr>
    <w:rPr>
      <w:rFonts w:cs="Lohit Hindi"/>
      <w:i/>
      <w:iCs/>
      <w:sz w:val="24"/>
      <w:szCs w:val="24"/>
    </w:rPr>
  </w:style>
  <w:style w:styleId="style26" w:type="paragraph">
    <w:name w:val="Index"/>
    <w:basedOn w:val="style0"/>
    <w:next w:val="style26"/>
    <w:pPr>
      <w:suppressLineNumbers/>
    </w:pPr>
    <w:rPr>
      <w:rFonts w:cs="Lohit Hindi"/>
    </w:rPr>
  </w:style>
  <w:style w:styleId="style27" w:type="paragraph">
    <w:name w:val="caption"/>
    <w:basedOn w:val="style0"/>
    <w:next w:val="style27"/>
    <w:pPr>
      <w:suppressLineNumbers/>
      <w:spacing w:after="120" w:before="120"/>
      <w:contextualSpacing w:val="false"/>
    </w:pPr>
    <w:rPr>
      <w:i/>
      <w:iCs/>
    </w:rPr>
  </w:style>
  <w:style w:styleId="style28" w:type="paragraph">
    <w:name w:val="Normal (Web)"/>
    <w:basedOn w:val="style0"/>
    <w:next w:val="style28"/>
    <w:pPr>
      <w:spacing w:after="100" w:before="100" w:line="100" w:lineRule="atLeast"/>
      <w:contextualSpacing w:val="false"/>
    </w:pPr>
    <w:rPr>
      <w:rFonts w:cs="Times New Roman" w:eastAsia="Times New Roman"/>
    </w:rPr>
  </w:style>
  <w:style w:styleId="style29" w:type="paragraph">
    <w:name w:val="annotation text"/>
    <w:basedOn w:val="style0"/>
    <w:next w:val="style29"/>
    <w:pPr>
      <w:spacing w:line="100" w:lineRule="atLeast"/>
    </w:pPr>
    <w:rPr>
      <w:rFonts w:cs="Mangal"/>
      <w:sz w:val="20"/>
      <w:szCs w:val="18"/>
    </w:rPr>
  </w:style>
  <w:style w:styleId="style30" w:type="paragraph">
    <w:name w:val="annotation subject"/>
    <w:basedOn w:val="style29"/>
    <w:next w:val="style30"/>
    <w:pPr/>
    <w:rPr>
      <w:b/>
      <w:bCs/>
    </w:rPr>
  </w:style>
  <w:style w:styleId="style31" w:type="paragraph">
    <w:name w:val="Balloon Text"/>
    <w:basedOn w:val="style0"/>
    <w:next w:val="style31"/>
    <w:pPr>
      <w:spacing w:after="0" w:before="0" w:line="100" w:lineRule="atLeast"/>
      <w:contextualSpacing w:val="false"/>
    </w:pPr>
    <w:rPr>
      <w:rFonts w:ascii="Tahoma" w:cs="Mangal" w:hAnsi="Tahoma"/>
      <w:sz w:val="16"/>
      <w:szCs w:val="1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55</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2013-04-01T03:31:00.00Z</dcterms:created>
  <dc:creator>Tony</dc:creator>
  <cp:lastModifiedBy>Tony Stovall</cp:lastModifiedBy>
  <dcterms:modified xsi:type="dcterms:W3CDTF">2013-05-01T00:59:00.00Z</dcterms:modified>
  <cp:revision>9</cp:revision>
</cp:coreProperties>
</file>