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63B6" w:rsidRDefault="005063B6" w:rsidP="00541205">
      <w:pPr>
        <w:pStyle w:val="DefaultStyle"/>
        <w:spacing w:line="240" w:lineRule="auto"/>
        <w:rPr>
          <w:rFonts w:cs="Times New Roman"/>
          <w:color w:val="000000"/>
          <w:sz w:val="22"/>
          <w:szCs w:val="22"/>
        </w:rPr>
      </w:pPr>
    </w:p>
    <w:p w:rsidR="005063B6" w:rsidRDefault="008E1721" w:rsidP="005063B6">
      <w:pPr>
        <w:pStyle w:val="DefaultStyle"/>
        <w:spacing w:line="240" w:lineRule="auto"/>
        <w:ind w:firstLine="709"/>
        <w:rPr>
          <w:rFonts w:cs="Times New Roman"/>
          <w:color w:val="000000"/>
          <w:sz w:val="22"/>
          <w:szCs w:val="22"/>
        </w:rPr>
      </w:pPr>
      <w:r w:rsidRPr="006A6E60">
        <w:rPr>
          <w:rFonts w:cs="Times New Roman"/>
          <w:color w:val="000000"/>
          <w:sz w:val="22"/>
          <w:szCs w:val="22"/>
        </w:rPr>
        <w:t xml:space="preserve">Harvey (1989) characterizes the city as one of the paragons of human creativity. The city </w:t>
      </w:r>
      <w:r>
        <w:rPr>
          <w:rFonts w:cs="Times New Roman"/>
          <w:color w:val="000000"/>
          <w:sz w:val="22"/>
          <w:szCs w:val="22"/>
        </w:rPr>
        <w:t>has also been characterized as a study in paradox, representing both</w:t>
      </w:r>
      <w:r w:rsidRPr="006A6E60">
        <w:rPr>
          <w:rFonts w:cs="Times New Roman"/>
          <w:color w:val="000000"/>
          <w:sz w:val="22"/>
          <w:szCs w:val="22"/>
        </w:rPr>
        <w:t xml:space="preserve"> the best of human capabilities,</w:t>
      </w:r>
      <w:r>
        <w:rPr>
          <w:rFonts w:cs="Times New Roman"/>
          <w:color w:val="000000"/>
          <w:sz w:val="22"/>
          <w:szCs w:val="22"/>
        </w:rPr>
        <w:t xml:space="preserve"> </w:t>
      </w:r>
      <w:r w:rsidRPr="006A6E60">
        <w:rPr>
          <w:rFonts w:cs="Times New Roman"/>
          <w:color w:val="000000"/>
          <w:sz w:val="22"/>
          <w:szCs w:val="22"/>
        </w:rPr>
        <w:t>while also highlighting our most abject failures. Lefebvre (1996) contends there are few spaces as characteristically social as an urban environment.</w:t>
      </w:r>
      <w:r>
        <w:rPr>
          <w:rFonts w:cs="Times New Roman"/>
          <w:color w:val="000000"/>
          <w:sz w:val="22"/>
          <w:szCs w:val="22"/>
        </w:rPr>
        <w:t xml:space="preserve"> </w:t>
      </w:r>
      <w:r w:rsidRPr="006A6E60">
        <w:rPr>
          <w:rFonts w:cs="Times New Roman"/>
          <w:color w:val="000000"/>
          <w:sz w:val="22"/>
          <w:szCs w:val="22"/>
        </w:rPr>
        <w:t>The study of place is already implicit in the discipline of geography</w:t>
      </w:r>
      <w:r>
        <w:rPr>
          <w:rFonts w:cs="Times New Roman"/>
          <w:color w:val="000000"/>
          <w:sz w:val="22"/>
          <w:szCs w:val="22"/>
        </w:rPr>
        <w:t xml:space="preserve">; however, in marketing, research on place tends to focus on </w:t>
      </w:r>
      <w:r>
        <w:rPr>
          <w:sz w:val="22"/>
          <w:szCs w:val="22"/>
        </w:rPr>
        <w:t xml:space="preserve">issues like </w:t>
      </w:r>
      <w:r w:rsidRPr="006A6E60">
        <w:rPr>
          <w:sz w:val="22"/>
          <w:szCs w:val="22"/>
        </w:rPr>
        <w:t>retail atmosp</w:t>
      </w:r>
      <w:r>
        <w:rPr>
          <w:sz w:val="22"/>
          <w:szCs w:val="22"/>
        </w:rPr>
        <w:t>herics, spectacular consumption, and third space</w:t>
      </w:r>
      <w:r w:rsidRPr="006A6E60">
        <w:rPr>
          <w:rFonts w:cs="Times New Roman"/>
          <w:color w:val="000000"/>
          <w:sz w:val="22"/>
          <w:szCs w:val="22"/>
        </w:rPr>
        <w:t xml:space="preserve">. </w:t>
      </w:r>
      <w:r w:rsidR="005F64FB" w:rsidRPr="006A6E60">
        <w:rPr>
          <w:rFonts w:cs="Times New Roman"/>
          <w:color w:val="000000"/>
          <w:sz w:val="22"/>
          <w:szCs w:val="22"/>
        </w:rPr>
        <w:t xml:space="preserve">My </w:t>
      </w:r>
      <w:r w:rsidR="006A6E60">
        <w:rPr>
          <w:rFonts w:cs="Times New Roman"/>
          <w:color w:val="000000"/>
          <w:sz w:val="22"/>
          <w:szCs w:val="22"/>
        </w:rPr>
        <w:t xml:space="preserve">first </w:t>
      </w:r>
      <w:r w:rsidR="005F64FB" w:rsidRPr="006A6E60">
        <w:rPr>
          <w:rFonts w:cs="Times New Roman"/>
          <w:color w:val="000000"/>
          <w:sz w:val="22"/>
          <w:szCs w:val="22"/>
        </w:rPr>
        <w:t xml:space="preserve">research </w:t>
      </w:r>
      <w:r w:rsidR="00BC2BD7">
        <w:rPr>
          <w:rFonts w:cs="Times New Roman"/>
          <w:color w:val="000000"/>
          <w:sz w:val="22"/>
          <w:szCs w:val="22"/>
        </w:rPr>
        <w:t xml:space="preserve">stream </w:t>
      </w:r>
      <w:r w:rsidR="005F64FB" w:rsidRPr="006A6E60">
        <w:rPr>
          <w:rFonts w:cs="Times New Roman"/>
          <w:color w:val="000000"/>
          <w:sz w:val="22"/>
          <w:szCs w:val="22"/>
        </w:rPr>
        <w:t>lie</w:t>
      </w:r>
      <w:r>
        <w:rPr>
          <w:rFonts w:cs="Times New Roman"/>
          <w:color w:val="000000"/>
          <w:sz w:val="22"/>
          <w:szCs w:val="22"/>
        </w:rPr>
        <w:t xml:space="preserve">s at the nexus of marketing, </w:t>
      </w:r>
      <w:r w:rsidR="005F64FB" w:rsidRPr="006A6E60">
        <w:rPr>
          <w:rFonts w:cs="Times New Roman"/>
          <w:color w:val="000000"/>
          <w:sz w:val="22"/>
          <w:szCs w:val="22"/>
        </w:rPr>
        <w:t xml:space="preserve">geography, and </w:t>
      </w:r>
      <w:r>
        <w:rPr>
          <w:rFonts w:cs="Times New Roman"/>
          <w:color w:val="000000"/>
          <w:sz w:val="22"/>
          <w:szCs w:val="22"/>
        </w:rPr>
        <w:t xml:space="preserve">retailing and </w:t>
      </w:r>
      <w:r w:rsidR="005F64FB" w:rsidRPr="006A6E60">
        <w:rPr>
          <w:rFonts w:cs="Times New Roman"/>
          <w:color w:val="000000"/>
          <w:sz w:val="22"/>
          <w:szCs w:val="22"/>
        </w:rPr>
        <w:t xml:space="preserve">focuses </w:t>
      </w:r>
      <w:r w:rsidR="006A6E60">
        <w:rPr>
          <w:rFonts w:cs="Times New Roman"/>
          <w:color w:val="000000"/>
          <w:sz w:val="22"/>
          <w:szCs w:val="22"/>
        </w:rPr>
        <w:t xml:space="preserve">on </w:t>
      </w:r>
      <w:r w:rsidR="005F64FB" w:rsidRPr="006A6E60">
        <w:rPr>
          <w:rFonts w:cs="Times New Roman"/>
          <w:color w:val="000000"/>
          <w:sz w:val="22"/>
          <w:szCs w:val="22"/>
        </w:rPr>
        <w:t>consumers’ sense of place and the influence that this perception h</w:t>
      </w:r>
      <w:r w:rsidR="002746C7">
        <w:rPr>
          <w:rFonts w:cs="Times New Roman"/>
          <w:color w:val="000000"/>
          <w:sz w:val="22"/>
          <w:szCs w:val="22"/>
        </w:rPr>
        <w:t xml:space="preserve">as on identity, consumption, </w:t>
      </w:r>
      <w:r w:rsidR="005F64FB" w:rsidRPr="006A6E60">
        <w:rPr>
          <w:rFonts w:cs="Times New Roman"/>
          <w:color w:val="000000"/>
          <w:sz w:val="22"/>
          <w:szCs w:val="22"/>
        </w:rPr>
        <w:t>well-being</w:t>
      </w:r>
      <w:r w:rsidR="002746C7">
        <w:rPr>
          <w:rFonts w:cs="Times New Roman"/>
          <w:color w:val="000000"/>
          <w:sz w:val="22"/>
          <w:szCs w:val="22"/>
        </w:rPr>
        <w:t xml:space="preserve"> and value</w:t>
      </w:r>
      <w:r w:rsidR="005F64FB" w:rsidRPr="006A6E60">
        <w:rPr>
          <w:rFonts w:cs="Times New Roman"/>
          <w:color w:val="000000"/>
          <w:sz w:val="22"/>
          <w:szCs w:val="22"/>
        </w:rPr>
        <w:t xml:space="preserve">. </w:t>
      </w:r>
      <w:r>
        <w:rPr>
          <w:rFonts w:cs="Times New Roman"/>
          <w:color w:val="000000"/>
          <w:sz w:val="22"/>
          <w:szCs w:val="22"/>
        </w:rPr>
        <w:t xml:space="preserve">For some, the city is an object to be consumed, </w:t>
      </w:r>
      <w:r w:rsidR="002746C7">
        <w:rPr>
          <w:rFonts w:cs="Times New Roman"/>
          <w:color w:val="000000"/>
          <w:sz w:val="22"/>
          <w:szCs w:val="22"/>
        </w:rPr>
        <w:t xml:space="preserve">while </w:t>
      </w:r>
      <w:r>
        <w:rPr>
          <w:rFonts w:cs="Times New Roman"/>
          <w:color w:val="000000"/>
          <w:sz w:val="22"/>
          <w:szCs w:val="22"/>
        </w:rPr>
        <w:t>to others</w:t>
      </w:r>
      <w:r w:rsidR="002746C7">
        <w:rPr>
          <w:rFonts w:cs="Times New Roman"/>
          <w:color w:val="000000"/>
          <w:sz w:val="22"/>
          <w:szCs w:val="22"/>
        </w:rPr>
        <w:t>,</w:t>
      </w:r>
      <w:r>
        <w:rPr>
          <w:rFonts w:cs="Times New Roman"/>
          <w:color w:val="000000"/>
          <w:sz w:val="22"/>
          <w:szCs w:val="22"/>
        </w:rPr>
        <w:t xml:space="preserve"> it is the collection of services available to </w:t>
      </w:r>
      <w:r w:rsidR="002746C7">
        <w:rPr>
          <w:rFonts w:cs="Times New Roman"/>
          <w:color w:val="000000"/>
          <w:sz w:val="22"/>
          <w:szCs w:val="22"/>
        </w:rPr>
        <w:t xml:space="preserve">its </w:t>
      </w:r>
      <w:r>
        <w:rPr>
          <w:rFonts w:cs="Times New Roman"/>
          <w:color w:val="000000"/>
          <w:sz w:val="22"/>
          <w:szCs w:val="22"/>
        </w:rPr>
        <w:t xml:space="preserve">residents, and for others still, the city is an experience. </w:t>
      </w:r>
      <w:r w:rsidR="005F64FB" w:rsidRPr="006A6E60">
        <w:rPr>
          <w:rFonts w:cs="Times New Roman"/>
          <w:color w:val="000000"/>
          <w:sz w:val="22"/>
          <w:szCs w:val="22"/>
        </w:rPr>
        <w:t>I focus on how</w:t>
      </w:r>
      <w:r w:rsidR="00E66F22" w:rsidRPr="006A6E60">
        <w:rPr>
          <w:rFonts w:cs="Times New Roman"/>
          <w:color w:val="000000"/>
          <w:sz w:val="22"/>
          <w:szCs w:val="22"/>
        </w:rPr>
        <w:t xml:space="preserve"> the city </w:t>
      </w:r>
      <w:r w:rsidR="005F64FB" w:rsidRPr="006A6E60">
        <w:rPr>
          <w:rFonts w:cs="Times New Roman"/>
          <w:color w:val="000000"/>
          <w:sz w:val="22"/>
          <w:szCs w:val="22"/>
        </w:rPr>
        <w:t>affects</w:t>
      </w:r>
      <w:r w:rsidR="00E66F22" w:rsidRPr="006A6E60">
        <w:rPr>
          <w:rFonts w:cs="Times New Roman"/>
          <w:color w:val="000000"/>
          <w:sz w:val="22"/>
          <w:szCs w:val="22"/>
        </w:rPr>
        <w:t xml:space="preserve"> place-specif</w:t>
      </w:r>
      <w:r w:rsidR="005F64FB" w:rsidRPr="006A6E60">
        <w:rPr>
          <w:rFonts w:cs="Times New Roman"/>
          <w:color w:val="000000"/>
          <w:sz w:val="22"/>
          <w:szCs w:val="22"/>
        </w:rPr>
        <w:t>ic consumptive practices</w:t>
      </w:r>
      <w:r w:rsidR="006A6E60">
        <w:rPr>
          <w:rFonts w:cs="Times New Roman"/>
          <w:color w:val="000000"/>
          <w:sz w:val="22"/>
          <w:szCs w:val="22"/>
        </w:rPr>
        <w:t>, and</w:t>
      </w:r>
      <w:r w:rsidR="006A6E60" w:rsidRPr="006A6E60">
        <w:rPr>
          <w:rFonts w:cs="Times New Roman"/>
          <w:color w:val="000000"/>
          <w:sz w:val="22"/>
          <w:szCs w:val="22"/>
        </w:rPr>
        <w:t xml:space="preserve"> the myriad ways in which marketing and public policy often sha</w:t>
      </w:r>
      <w:r w:rsidR="002746C7">
        <w:rPr>
          <w:rFonts w:cs="Times New Roman"/>
          <w:color w:val="000000"/>
          <w:sz w:val="22"/>
          <w:szCs w:val="22"/>
        </w:rPr>
        <w:t>pe, if not dictate, consumption and perceptions of value.</w:t>
      </w:r>
      <w:r w:rsidR="006A6E60" w:rsidRPr="006A6E60">
        <w:rPr>
          <w:rFonts w:cs="Times New Roman"/>
          <w:color w:val="000000"/>
          <w:sz w:val="22"/>
          <w:szCs w:val="22"/>
        </w:rPr>
        <w:t xml:space="preserve"> </w:t>
      </w:r>
    </w:p>
    <w:p w:rsidR="005063B6" w:rsidRDefault="008E1721" w:rsidP="005063B6">
      <w:pPr>
        <w:pStyle w:val="DefaultStyle"/>
        <w:spacing w:line="240" w:lineRule="auto"/>
        <w:ind w:firstLine="709"/>
        <w:rPr>
          <w:rFonts w:cs="Times New Roman"/>
          <w:color w:val="000000"/>
          <w:sz w:val="22"/>
          <w:szCs w:val="22"/>
        </w:rPr>
      </w:pPr>
      <w:r>
        <w:rPr>
          <w:rFonts w:cs="Times New Roman"/>
          <w:color w:val="000000"/>
          <w:sz w:val="22"/>
          <w:szCs w:val="22"/>
        </w:rPr>
        <w:t>Specifically,</w:t>
      </w:r>
      <w:r w:rsidR="009854BE">
        <w:rPr>
          <w:rFonts w:cs="Times New Roman"/>
          <w:color w:val="000000"/>
          <w:sz w:val="22"/>
          <w:szCs w:val="22"/>
        </w:rPr>
        <w:t xml:space="preserve"> my dissertation</w:t>
      </w:r>
      <w:r w:rsidR="009854BE" w:rsidRPr="006A6E60">
        <w:rPr>
          <w:rFonts w:cs="Times New Roman"/>
          <w:color w:val="000000"/>
          <w:sz w:val="22"/>
          <w:szCs w:val="22"/>
        </w:rPr>
        <w:t xml:space="preserve"> will examine the role that </w:t>
      </w:r>
      <w:r w:rsidR="00D323F2">
        <w:rPr>
          <w:rFonts w:cs="Times New Roman"/>
          <w:color w:val="000000"/>
          <w:sz w:val="22"/>
          <w:szCs w:val="22"/>
        </w:rPr>
        <w:t xml:space="preserve">retail assortment, </w:t>
      </w:r>
      <w:r>
        <w:rPr>
          <w:rFonts w:cs="Times New Roman"/>
          <w:color w:val="000000"/>
          <w:sz w:val="22"/>
          <w:szCs w:val="22"/>
        </w:rPr>
        <w:t>theoretical and perceived</w:t>
      </w:r>
      <w:r w:rsidR="00C60189">
        <w:rPr>
          <w:rFonts w:cs="Times New Roman"/>
          <w:color w:val="000000"/>
          <w:sz w:val="22"/>
          <w:szCs w:val="22"/>
        </w:rPr>
        <w:t>,</w:t>
      </w:r>
      <w:r>
        <w:rPr>
          <w:rFonts w:cs="Times New Roman"/>
          <w:color w:val="000000"/>
          <w:sz w:val="22"/>
          <w:szCs w:val="22"/>
        </w:rPr>
        <w:t xml:space="preserve"> </w:t>
      </w:r>
      <w:r w:rsidR="009854BE" w:rsidRPr="006A6E60">
        <w:rPr>
          <w:rFonts w:cs="Times New Roman"/>
          <w:color w:val="000000"/>
          <w:sz w:val="22"/>
          <w:szCs w:val="22"/>
        </w:rPr>
        <w:t xml:space="preserve">plays in shaping the attitudes of residents </w:t>
      </w:r>
      <w:r w:rsidR="0044042E">
        <w:rPr>
          <w:rFonts w:cs="Times New Roman"/>
          <w:color w:val="000000"/>
          <w:sz w:val="22"/>
          <w:szCs w:val="22"/>
        </w:rPr>
        <w:t xml:space="preserve">toward gentrification, </w:t>
      </w:r>
      <w:r w:rsidR="009854BE" w:rsidRPr="006A6E60">
        <w:rPr>
          <w:rFonts w:cs="Times New Roman"/>
          <w:color w:val="000000"/>
          <w:sz w:val="22"/>
          <w:szCs w:val="22"/>
        </w:rPr>
        <w:t xml:space="preserve">retail </w:t>
      </w:r>
      <w:r w:rsidR="00D323F2">
        <w:rPr>
          <w:rFonts w:cs="Times New Roman"/>
          <w:color w:val="000000"/>
          <w:sz w:val="22"/>
          <w:szCs w:val="22"/>
        </w:rPr>
        <w:t xml:space="preserve">assortment, </w:t>
      </w:r>
      <w:r w:rsidR="0044042E">
        <w:rPr>
          <w:rFonts w:cs="Times New Roman"/>
          <w:color w:val="000000"/>
          <w:sz w:val="22"/>
          <w:szCs w:val="22"/>
        </w:rPr>
        <w:t>consumption</w:t>
      </w:r>
      <w:r w:rsidR="00D323F2">
        <w:rPr>
          <w:rFonts w:cs="Times New Roman"/>
          <w:color w:val="000000"/>
          <w:sz w:val="22"/>
          <w:szCs w:val="22"/>
        </w:rPr>
        <w:t xml:space="preserve"> and the overall perceived value of living in the city</w:t>
      </w:r>
      <w:r w:rsidR="009854BE" w:rsidRPr="006A6E60">
        <w:rPr>
          <w:rFonts w:cs="Times New Roman"/>
          <w:color w:val="000000"/>
          <w:sz w:val="22"/>
          <w:szCs w:val="22"/>
        </w:rPr>
        <w:t>. As city blocks, and whole neighborhoods gentrify, the retail landscape experiences concomitant changes of its own.</w:t>
      </w:r>
      <w:r w:rsidR="004D70CC">
        <w:rPr>
          <w:rFonts w:cs="Times New Roman"/>
          <w:color w:val="000000"/>
          <w:sz w:val="22"/>
          <w:szCs w:val="22"/>
        </w:rPr>
        <w:t xml:space="preserve"> I am i</w:t>
      </w:r>
      <w:r w:rsidR="004D70CC" w:rsidRPr="006A6E60">
        <w:rPr>
          <w:rFonts w:cs="Times New Roman"/>
          <w:color w:val="000000"/>
          <w:sz w:val="22"/>
          <w:szCs w:val="22"/>
        </w:rPr>
        <w:t>nterested in exploring the process</w:t>
      </w:r>
      <w:r w:rsidR="004D70CC">
        <w:rPr>
          <w:rFonts w:cs="Times New Roman"/>
          <w:color w:val="000000"/>
          <w:sz w:val="22"/>
          <w:szCs w:val="22"/>
        </w:rPr>
        <w:t>es</w:t>
      </w:r>
      <w:r w:rsidR="004D70CC" w:rsidRPr="006A6E60">
        <w:rPr>
          <w:rFonts w:cs="Times New Roman"/>
          <w:color w:val="000000"/>
          <w:sz w:val="22"/>
          <w:szCs w:val="22"/>
        </w:rPr>
        <w:t xml:space="preserve"> through which residence in </w:t>
      </w:r>
      <w:r w:rsidR="004D70CC">
        <w:rPr>
          <w:rFonts w:cs="Times New Roman"/>
          <w:color w:val="000000"/>
          <w:sz w:val="22"/>
          <w:szCs w:val="22"/>
        </w:rPr>
        <w:t>a specific city</w:t>
      </w:r>
      <w:r w:rsidR="004D70CC" w:rsidRPr="006A6E60">
        <w:rPr>
          <w:rFonts w:cs="Times New Roman"/>
          <w:color w:val="000000"/>
          <w:sz w:val="22"/>
          <w:szCs w:val="22"/>
        </w:rPr>
        <w:t xml:space="preserve"> becomes an integral part of a consumer’s identity, and how </w:t>
      </w:r>
      <w:r w:rsidR="004D70CC">
        <w:rPr>
          <w:rFonts w:cs="Times New Roman"/>
          <w:color w:val="000000"/>
          <w:sz w:val="22"/>
          <w:szCs w:val="22"/>
        </w:rPr>
        <w:t>new residents often</w:t>
      </w:r>
      <w:r w:rsidR="004D70CC" w:rsidRPr="006A6E60">
        <w:rPr>
          <w:rFonts w:cs="Times New Roman"/>
          <w:color w:val="000000"/>
          <w:sz w:val="22"/>
          <w:szCs w:val="22"/>
        </w:rPr>
        <w:t xml:space="preserve"> modify their previous consumption patterns to match those of established residents</w:t>
      </w:r>
      <w:r w:rsidR="005063B6">
        <w:rPr>
          <w:rFonts w:cs="Times New Roman"/>
          <w:color w:val="000000"/>
          <w:sz w:val="22"/>
          <w:szCs w:val="22"/>
        </w:rPr>
        <w:t>. My initial research will focus on</w:t>
      </w:r>
      <w:r w:rsidR="004D70CC">
        <w:rPr>
          <w:rFonts w:cs="Times New Roman"/>
          <w:color w:val="000000"/>
          <w:sz w:val="22"/>
          <w:szCs w:val="22"/>
        </w:rPr>
        <w:t xml:space="preserve"> </w:t>
      </w:r>
      <w:r w:rsidR="00D323F2">
        <w:rPr>
          <w:rFonts w:cs="Times New Roman"/>
          <w:color w:val="000000"/>
          <w:sz w:val="22"/>
          <w:szCs w:val="22"/>
        </w:rPr>
        <w:t xml:space="preserve">Tucson and San Francisco for their contrasts. On one hand, San Francisco </w:t>
      </w:r>
      <w:r w:rsidR="004D70CC">
        <w:rPr>
          <w:rFonts w:cs="Times New Roman"/>
          <w:color w:val="000000"/>
          <w:sz w:val="22"/>
          <w:szCs w:val="22"/>
        </w:rPr>
        <w:t>occup</w:t>
      </w:r>
      <w:r w:rsidR="00D323F2">
        <w:rPr>
          <w:rFonts w:cs="Times New Roman"/>
          <w:color w:val="000000"/>
          <w:sz w:val="22"/>
          <w:szCs w:val="22"/>
        </w:rPr>
        <w:t xml:space="preserve">ies a </w:t>
      </w:r>
      <w:r w:rsidR="004D70CC" w:rsidRPr="006A6E60">
        <w:rPr>
          <w:rFonts w:cs="Times New Roman"/>
          <w:color w:val="000000"/>
          <w:sz w:val="22"/>
          <w:szCs w:val="22"/>
        </w:rPr>
        <w:t xml:space="preserve">unique place in our </w:t>
      </w:r>
      <w:r w:rsidR="004D70CC">
        <w:rPr>
          <w:rFonts w:cs="Times New Roman"/>
          <w:color w:val="000000"/>
          <w:sz w:val="22"/>
          <w:szCs w:val="22"/>
        </w:rPr>
        <w:t>nation</w:t>
      </w:r>
      <w:r w:rsidR="004D70CC" w:rsidRPr="006A6E60">
        <w:rPr>
          <w:rFonts w:cs="Times New Roman"/>
          <w:color w:val="000000"/>
          <w:sz w:val="22"/>
          <w:szCs w:val="22"/>
        </w:rPr>
        <w:t xml:space="preserve">al </w:t>
      </w:r>
      <w:r w:rsidR="00D323F2">
        <w:rPr>
          <w:rFonts w:cs="Times New Roman"/>
          <w:color w:val="000000"/>
          <w:sz w:val="22"/>
          <w:szCs w:val="22"/>
        </w:rPr>
        <w:t xml:space="preserve">cultural </w:t>
      </w:r>
      <w:r w:rsidR="004D70CC" w:rsidRPr="006A6E60">
        <w:rPr>
          <w:rFonts w:cs="Times New Roman"/>
          <w:color w:val="000000"/>
          <w:sz w:val="22"/>
          <w:szCs w:val="22"/>
        </w:rPr>
        <w:t xml:space="preserve">narrative </w:t>
      </w:r>
      <w:r w:rsidR="00D323F2">
        <w:rPr>
          <w:rFonts w:cs="Times New Roman"/>
          <w:color w:val="000000"/>
          <w:sz w:val="22"/>
          <w:szCs w:val="22"/>
        </w:rPr>
        <w:t>and</w:t>
      </w:r>
      <w:r w:rsidR="004D70CC">
        <w:rPr>
          <w:rFonts w:cs="Times New Roman"/>
          <w:color w:val="000000"/>
          <w:sz w:val="22"/>
          <w:szCs w:val="22"/>
        </w:rPr>
        <w:t xml:space="preserve"> </w:t>
      </w:r>
      <w:r w:rsidR="004D70CC" w:rsidRPr="006A6E60">
        <w:rPr>
          <w:rFonts w:cs="Times New Roman"/>
          <w:color w:val="000000"/>
          <w:sz w:val="22"/>
          <w:szCs w:val="22"/>
        </w:rPr>
        <w:t>possess</w:t>
      </w:r>
      <w:r w:rsidR="004D70CC">
        <w:rPr>
          <w:rFonts w:cs="Times New Roman"/>
          <w:color w:val="000000"/>
          <w:sz w:val="22"/>
          <w:szCs w:val="22"/>
        </w:rPr>
        <w:t>es</w:t>
      </w:r>
      <w:r w:rsidR="004D70CC" w:rsidRPr="006A6E60">
        <w:rPr>
          <w:rFonts w:cs="Times New Roman"/>
          <w:color w:val="000000"/>
          <w:sz w:val="22"/>
          <w:szCs w:val="22"/>
        </w:rPr>
        <w:t xml:space="preserve"> a certain social cachet that </w:t>
      </w:r>
      <w:r w:rsidR="004D70CC">
        <w:rPr>
          <w:rFonts w:cs="Times New Roman"/>
          <w:color w:val="000000"/>
          <w:sz w:val="22"/>
          <w:szCs w:val="22"/>
        </w:rPr>
        <w:t>extends far beyond its geographical boundaries</w:t>
      </w:r>
      <w:r w:rsidR="004D70CC" w:rsidRPr="006A6E60">
        <w:rPr>
          <w:rFonts w:cs="Times New Roman"/>
          <w:color w:val="000000"/>
          <w:sz w:val="22"/>
          <w:szCs w:val="22"/>
        </w:rPr>
        <w:t xml:space="preserve">. </w:t>
      </w:r>
      <w:r w:rsidR="00D323F2">
        <w:rPr>
          <w:rFonts w:cs="Times New Roman"/>
          <w:color w:val="000000"/>
          <w:sz w:val="22"/>
          <w:szCs w:val="22"/>
        </w:rPr>
        <w:t>This</w:t>
      </w:r>
      <w:r w:rsidR="004D70CC">
        <w:rPr>
          <w:rFonts w:cs="Times New Roman"/>
          <w:color w:val="000000"/>
          <w:sz w:val="22"/>
          <w:szCs w:val="22"/>
        </w:rPr>
        <w:t xml:space="preserve"> cachet does not come cheap</w:t>
      </w:r>
      <w:r w:rsidR="005063B6">
        <w:rPr>
          <w:rFonts w:cs="Times New Roman"/>
          <w:color w:val="000000"/>
          <w:sz w:val="22"/>
          <w:szCs w:val="22"/>
        </w:rPr>
        <w:t xml:space="preserve">. San Francisco is </w:t>
      </w:r>
      <w:r w:rsidR="00D323F2">
        <w:rPr>
          <w:rFonts w:cs="Times New Roman"/>
          <w:color w:val="000000"/>
          <w:sz w:val="22"/>
          <w:szCs w:val="22"/>
        </w:rPr>
        <w:t>one of the most densely populated cities in the country also has one of the highest median incomes.</w:t>
      </w:r>
      <w:r w:rsidR="009854BE" w:rsidRPr="006A6E60">
        <w:rPr>
          <w:rFonts w:cs="Times New Roman"/>
          <w:color w:val="000000"/>
          <w:sz w:val="22"/>
          <w:szCs w:val="22"/>
        </w:rPr>
        <w:t xml:space="preserve"> </w:t>
      </w:r>
      <w:r w:rsidR="00D323F2">
        <w:rPr>
          <w:rFonts w:cs="Times New Roman"/>
          <w:color w:val="000000"/>
          <w:sz w:val="22"/>
          <w:szCs w:val="22"/>
        </w:rPr>
        <w:t>Tucson</w:t>
      </w:r>
      <w:r w:rsidR="002746C7">
        <w:rPr>
          <w:rFonts w:cs="Times New Roman"/>
          <w:color w:val="000000"/>
          <w:sz w:val="22"/>
          <w:szCs w:val="22"/>
        </w:rPr>
        <w:t>,</w:t>
      </w:r>
      <w:r w:rsidR="005063B6">
        <w:rPr>
          <w:rFonts w:cs="Times New Roman"/>
          <w:color w:val="000000"/>
          <w:sz w:val="22"/>
          <w:szCs w:val="22"/>
        </w:rPr>
        <w:t xml:space="preserve"> on the other hand</w:t>
      </w:r>
      <w:r w:rsidR="002746C7">
        <w:rPr>
          <w:rFonts w:cs="Times New Roman"/>
          <w:color w:val="000000"/>
          <w:sz w:val="22"/>
          <w:szCs w:val="22"/>
        </w:rPr>
        <w:t>,</w:t>
      </w:r>
      <w:bookmarkStart w:id="0" w:name="_GoBack"/>
      <w:bookmarkEnd w:id="0"/>
      <w:r w:rsidR="005063B6">
        <w:rPr>
          <w:rFonts w:cs="Times New Roman"/>
          <w:color w:val="000000"/>
          <w:sz w:val="22"/>
          <w:szCs w:val="22"/>
        </w:rPr>
        <w:t xml:space="preserve"> occupies a decidedly different</w:t>
      </w:r>
      <w:r w:rsidR="00D323F2">
        <w:rPr>
          <w:rFonts w:cs="Times New Roman"/>
          <w:color w:val="000000"/>
          <w:sz w:val="22"/>
          <w:szCs w:val="22"/>
        </w:rPr>
        <w:t xml:space="preserve"> place in the cultural.</w:t>
      </w:r>
      <w:r w:rsidR="005063B6">
        <w:rPr>
          <w:rFonts w:cs="Times New Roman"/>
          <w:color w:val="000000"/>
          <w:sz w:val="22"/>
          <w:szCs w:val="22"/>
        </w:rPr>
        <w:t xml:space="preserve"> It is </w:t>
      </w:r>
      <w:r w:rsidR="00D323F2">
        <w:rPr>
          <w:rFonts w:cs="Times New Roman"/>
          <w:color w:val="000000"/>
          <w:sz w:val="22"/>
          <w:szCs w:val="22"/>
        </w:rPr>
        <w:t>less dense</w:t>
      </w:r>
      <w:r w:rsidR="005063B6">
        <w:rPr>
          <w:rFonts w:cs="Times New Roman"/>
          <w:color w:val="000000"/>
          <w:sz w:val="22"/>
          <w:szCs w:val="22"/>
        </w:rPr>
        <w:t xml:space="preserve"> and has </w:t>
      </w:r>
      <w:r w:rsidR="00D323F2">
        <w:rPr>
          <w:rFonts w:cs="Times New Roman"/>
          <w:color w:val="000000"/>
          <w:sz w:val="22"/>
          <w:szCs w:val="22"/>
        </w:rPr>
        <w:t xml:space="preserve">a significantly lower median income. </w:t>
      </w:r>
      <w:r w:rsidR="005063B6" w:rsidRPr="006A6E60">
        <w:rPr>
          <w:rFonts w:cs="Times New Roman"/>
          <w:color w:val="000000"/>
          <w:sz w:val="22"/>
          <w:szCs w:val="22"/>
        </w:rPr>
        <w:t>The geographical peculiarities and spatial limitations of a city do as much to explain the consumption behaviors of its residents as they do to explain the behaviors of those who reside outside it boundaries</w:t>
      </w:r>
      <w:r w:rsidR="005063B6">
        <w:rPr>
          <w:rFonts w:cs="Times New Roman"/>
          <w:color w:val="000000"/>
          <w:sz w:val="22"/>
          <w:szCs w:val="22"/>
        </w:rPr>
        <w:t xml:space="preserve">. Often, the personality of a city explains its retail offerings, and understanding consumers’ perceived value of a specific city would be of great benefit to retailers as they plot their expansion strategies. Some suggest it is impossible to truly understand a city without understanding its spatial division of consumption spaces. </w:t>
      </w:r>
    </w:p>
    <w:p w:rsidR="005063B6" w:rsidRDefault="009854BE" w:rsidP="005063B6">
      <w:pPr>
        <w:pStyle w:val="DefaultStyle"/>
        <w:spacing w:line="240" w:lineRule="auto"/>
        <w:ind w:firstLine="709"/>
        <w:rPr>
          <w:rFonts w:cs="Times New Roman"/>
          <w:color w:val="000000"/>
          <w:sz w:val="22"/>
          <w:szCs w:val="22"/>
        </w:rPr>
      </w:pPr>
      <w:r w:rsidRPr="006A6E60">
        <w:rPr>
          <w:rFonts w:cs="Times New Roman"/>
          <w:color w:val="000000"/>
          <w:sz w:val="22"/>
          <w:szCs w:val="22"/>
        </w:rPr>
        <w:t>I will utilize a multi-method approach that incorporates the use of geographic information systems, GIS, to document</w:t>
      </w:r>
      <w:r w:rsidR="0044042E">
        <w:rPr>
          <w:rFonts w:cs="Times New Roman"/>
          <w:color w:val="000000"/>
          <w:sz w:val="22"/>
          <w:szCs w:val="22"/>
        </w:rPr>
        <w:t xml:space="preserve"> and map</w:t>
      </w:r>
      <w:r w:rsidRPr="006A6E60">
        <w:rPr>
          <w:rFonts w:cs="Times New Roman"/>
          <w:color w:val="000000"/>
          <w:sz w:val="22"/>
          <w:szCs w:val="22"/>
        </w:rPr>
        <w:t xml:space="preserve"> retail access </w:t>
      </w:r>
      <w:r w:rsidR="0044042E">
        <w:rPr>
          <w:rFonts w:cs="Times New Roman"/>
          <w:color w:val="000000"/>
          <w:sz w:val="22"/>
          <w:szCs w:val="22"/>
        </w:rPr>
        <w:t xml:space="preserve">in each city as well as semi-structured </w:t>
      </w:r>
      <w:r w:rsidR="00724184">
        <w:rPr>
          <w:rFonts w:cs="Times New Roman"/>
          <w:color w:val="000000"/>
          <w:sz w:val="22"/>
          <w:szCs w:val="22"/>
        </w:rPr>
        <w:t>interviews to better understand how perceived value relates to living in the city. Specifically, I will try to ascertain my informants’ thoughts on four dimensions of perceived value as they apply to life in the city: quality (of life), price (of living there), emotional value (of living there) and the social value (of living there).</w:t>
      </w:r>
      <w:r w:rsidR="005063B6">
        <w:rPr>
          <w:rFonts w:cs="Times New Roman"/>
          <w:color w:val="000000"/>
          <w:sz w:val="22"/>
          <w:szCs w:val="22"/>
        </w:rPr>
        <w:t xml:space="preserve"> </w:t>
      </w:r>
      <w:r w:rsidR="00562D1C" w:rsidRPr="006A6E60">
        <w:rPr>
          <w:rFonts w:cs="Times New Roman"/>
          <w:color w:val="000000"/>
          <w:sz w:val="22"/>
          <w:szCs w:val="22"/>
        </w:rPr>
        <w:t>Isin (2002) envisions the urban landscape as a major place of contention as people struggle to create personal and group identities within social spaces</w:t>
      </w:r>
      <w:r w:rsidR="00562D1C">
        <w:rPr>
          <w:rFonts w:cs="Times New Roman"/>
          <w:color w:val="000000"/>
          <w:sz w:val="22"/>
          <w:szCs w:val="22"/>
        </w:rPr>
        <w:t>, such as neighborhoods and consumption outlets</w:t>
      </w:r>
      <w:r w:rsidR="00562D1C" w:rsidRPr="006A6E60">
        <w:rPr>
          <w:rFonts w:cs="Times New Roman"/>
          <w:color w:val="000000"/>
          <w:sz w:val="22"/>
          <w:szCs w:val="22"/>
        </w:rPr>
        <w:t>.</w:t>
      </w:r>
      <w:r w:rsidR="00562D1C">
        <w:rPr>
          <w:rFonts w:cs="Times New Roman"/>
          <w:color w:val="000000"/>
          <w:sz w:val="22"/>
          <w:szCs w:val="22"/>
        </w:rPr>
        <w:t xml:space="preserve"> </w:t>
      </w:r>
      <w:r w:rsidR="005063B6">
        <w:rPr>
          <w:rFonts w:cs="Times New Roman"/>
          <w:color w:val="000000"/>
          <w:sz w:val="22"/>
          <w:szCs w:val="22"/>
        </w:rPr>
        <w:t xml:space="preserve">I am interested in </w:t>
      </w:r>
      <w:r w:rsidRPr="006A6E60">
        <w:rPr>
          <w:rFonts w:cs="Times New Roman"/>
          <w:color w:val="000000"/>
          <w:sz w:val="22"/>
          <w:szCs w:val="22"/>
        </w:rPr>
        <w:t xml:space="preserve">the implications for the long-term survival of a city that has become “hypergentrified” </w:t>
      </w:r>
      <w:r w:rsidR="00663AC4">
        <w:rPr>
          <w:rFonts w:cs="Times New Roman"/>
          <w:color w:val="000000"/>
          <w:sz w:val="22"/>
          <w:szCs w:val="22"/>
        </w:rPr>
        <w:t>and codifies</w:t>
      </w:r>
      <w:r w:rsidR="00562D1C">
        <w:rPr>
          <w:rFonts w:cs="Times New Roman"/>
          <w:color w:val="000000"/>
          <w:sz w:val="22"/>
          <w:szCs w:val="22"/>
        </w:rPr>
        <w:t>, often inadvertent,</w:t>
      </w:r>
      <w:r w:rsidRPr="006A6E60">
        <w:rPr>
          <w:rFonts w:cs="Times New Roman"/>
          <w:color w:val="000000"/>
          <w:sz w:val="22"/>
          <w:szCs w:val="22"/>
        </w:rPr>
        <w:t xml:space="preserve"> exclusionary </w:t>
      </w:r>
      <w:r w:rsidR="00663AC4">
        <w:rPr>
          <w:rFonts w:cs="Times New Roman"/>
          <w:color w:val="000000"/>
          <w:sz w:val="22"/>
          <w:szCs w:val="22"/>
        </w:rPr>
        <w:t xml:space="preserve">retail </w:t>
      </w:r>
      <w:r w:rsidRPr="006A6E60">
        <w:rPr>
          <w:rFonts w:cs="Times New Roman"/>
          <w:color w:val="000000"/>
          <w:sz w:val="22"/>
          <w:szCs w:val="22"/>
        </w:rPr>
        <w:t>practices</w:t>
      </w:r>
      <w:r w:rsidR="005063B6">
        <w:rPr>
          <w:rFonts w:cs="Times New Roman"/>
          <w:color w:val="000000"/>
          <w:sz w:val="22"/>
          <w:szCs w:val="22"/>
        </w:rPr>
        <w:t>.</w:t>
      </w:r>
      <w:r w:rsidRPr="006A6E60">
        <w:rPr>
          <w:rFonts w:cs="Times New Roman"/>
          <w:color w:val="000000"/>
          <w:sz w:val="22"/>
          <w:szCs w:val="22"/>
        </w:rPr>
        <w:t xml:space="preserve"> One of the pitfalls of gentrification that Schaffer and Smith (1986) identify is that it implicitly excludes, and ultimately displaces those who could most benefit from its rewards. The human tendency to segregate, considered in the extant urban geography literature (Isin, 2002; Lefebvre, 1996; Mitchell, 2003; Sibley, 1995) prompts an important marketing question, why not provide the “others,” or those with whom we would prefer not to interact, viable consumption options?</w:t>
      </w:r>
      <w:r w:rsidR="00E66F22" w:rsidRPr="006A6E60">
        <w:rPr>
          <w:rFonts w:cs="Times New Roman"/>
          <w:color w:val="000000"/>
          <w:sz w:val="22"/>
          <w:szCs w:val="22"/>
        </w:rPr>
        <w:t xml:space="preserve">  </w:t>
      </w:r>
      <w:r w:rsidR="00663AC4">
        <w:rPr>
          <w:rFonts w:cs="Times New Roman"/>
          <w:color w:val="000000"/>
          <w:sz w:val="22"/>
          <w:szCs w:val="22"/>
        </w:rPr>
        <w:t>My</w:t>
      </w:r>
      <w:r w:rsidR="0044477B" w:rsidRPr="006A6E60">
        <w:rPr>
          <w:rFonts w:cs="Times New Roman"/>
          <w:color w:val="000000"/>
          <w:sz w:val="22"/>
          <w:szCs w:val="22"/>
        </w:rPr>
        <w:t xml:space="preserve"> research </w:t>
      </w:r>
      <w:r w:rsidR="00663AC4">
        <w:rPr>
          <w:rFonts w:cs="Times New Roman"/>
          <w:color w:val="000000"/>
          <w:sz w:val="22"/>
          <w:szCs w:val="22"/>
        </w:rPr>
        <w:t xml:space="preserve">will </w:t>
      </w:r>
      <w:r w:rsidR="0044477B" w:rsidRPr="006A6E60">
        <w:rPr>
          <w:rFonts w:cs="Times New Roman"/>
          <w:color w:val="000000"/>
          <w:sz w:val="22"/>
          <w:szCs w:val="22"/>
        </w:rPr>
        <w:t>add to the existing marketing literature</w:t>
      </w:r>
      <w:r w:rsidR="00E66F22" w:rsidRPr="006A6E60">
        <w:rPr>
          <w:rFonts w:cs="Times New Roman"/>
          <w:color w:val="000000"/>
          <w:sz w:val="22"/>
          <w:szCs w:val="22"/>
        </w:rPr>
        <w:t xml:space="preserve"> on</w:t>
      </w:r>
      <w:r w:rsidR="00663AC4">
        <w:rPr>
          <w:rFonts w:cs="Times New Roman"/>
          <w:color w:val="000000"/>
          <w:sz w:val="22"/>
          <w:szCs w:val="22"/>
        </w:rPr>
        <w:t xml:space="preserve"> perceived value and introduce linkages to </w:t>
      </w:r>
      <w:r w:rsidR="005063B6">
        <w:rPr>
          <w:rFonts w:cs="Times New Roman"/>
          <w:color w:val="000000"/>
          <w:sz w:val="22"/>
          <w:szCs w:val="22"/>
        </w:rPr>
        <w:t xml:space="preserve">retail assortment, </w:t>
      </w:r>
      <w:r w:rsidR="00E66F22" w:rsidRPr="006A6E60">
        <w:rPr>
          <w:rFonts w:cs="Times New Roman"/>
          <w:color w:val="000000"/>
          <w:sz w:val="22"/>
          <w:szCs w:val="22"/>
        </w:rPr>
        <w:t xml:space="preserve">consumer </w:t>
      </w:r>
      <w:r w:rsidR="002279F3" w:rsidRPr="006A6E60">
        <w:rPr>
          <w:rFonts w:cs="Times New Roman"/>
          <w:color w:val="000000"/>
          <w:sz w:val="22"/>
          <w:szCs w:val="22"/>
        </w:rPr>
        <w:t>identity</w:t>
      </w:r>
      <w:r w:rsidR="00562D1C">
        <w:rPr>
          <w:rFonts w:cs="Times New Roman"/>
          <w:color w:val="000000"/>
          <w:sz w:val="22"/>
          <w:szCs w:val="22"/>
        </w:rPr>
        <w:t xml:space="preserve"> and public policy</w:t>
      </w:r>
      <w:r w:rsidR="005063B6">
        <w:rPr>
          <w:rFonts w:cs="Times New Roman"/>
          <w:color w:val="000000"/>
          <w:sz w:val="22"/>
          <w:szCs w:val="22"/>
        </w:rPr>
        <w:t xml:space="preserve">. </w:t>
      </w:r>
    </w:p>
    <w:p w:rsidR="00362D5C" w:rsidRPr="006A6E60" w:rsidRDefault="00052CD5" w:rsidP="005063B6">
      <w:pPr>
        <w:pStyle w:val="DefaultStyle"/>
        <w:spacing w:line="240" w:lineRule="auto"/>
        <w:ind w:firstLine="709"/>
        <w:rPr>
          <w:rFonts w:cs="Times New Roman"/>
          <w:sz w:val="22"/>
          <w:szCs w:val="22"/>
        </w:rPr>
      </w:pPr>
      <w:r>
        <w:rPr>
          <w:rFonts w:cs="Times New Roman"/>
          <w:color w:val="000000"/>
          <w:sz w:val="22"/>
          <w:szCs w:val="22"/>
        </w:rPr>
        <w:lastRenderedPageBreak/>
        <w:t>My</w:t>
      </w:r>
      <w:r w:rsidR="00E66F22" w:rsidRPr="006A6E60">
        <w:rPr>
          <w:rFonts w:cs="Times New Roman"/>
          <w:color w:val="000000"/>
          <w:sz w:val="22"/>
          <w:szCs w:val="22"/>
        </w:rPr>
        <w:t xml:space="preserve"> second research stream examines consumers' relationships with and attitudes about digital consumption. As products become increasingly digitized, the symbolic meanings that consumers once associated with traditionally material possessions are being challenged (Siddiqui and Turley, 2010). Consumers' must not only develop new ways to create identities using digital products, but also reconceptualize ownership of these objects. As digital consumerism matures, new spheres of exchange will likely develop as the line between virtual and material becomes increasingly more blurred. In this transition, gaining an understanding of how digital consumerism differs from material consumption becomes critical. Consumers’ changing relationships with their increasingly digital possessions will prompt businesses to innovate and develop new ways to meet their emerging digital consumption needs. Understanding consumption is central to the understanding of individuals conceived as social beings and the role that possessions play in self-concept and self-perception as well as the perception of other individuals. Belk explains that "it seems an inescapable fact of modern life that we learn, define, and remind ourselves of who we are by our possessions" (Belk, 1988, p. 160).  Along </w:t>
      </w:r>
      <w:r w:rsidR="005063B6">
        <w:rPr>
          <w:rFonts w:cs="Times New Roman"/>
          <w:color w:val="000000"/>
          <w:sz w:val="22"/>
          <w:szCs w:val="22"/>
        </w:rPr>
        <w:t>with several</w:t>
      </w:r>
      <w:r w:rsidR="00E66F22" w:rsidRPr="006A6E60">
        <w:rPr>
          <w:rFonts w:cs="Times New Roman"/>
          <w:color w:val="000000"/>
          <w:sz w:val="22"/>
          <w:szCs w:val="22"/>
        </w:rPr>
        <w:t xml:space="preserve"> colleagues I have conducted an initial qualitative study that addresses identity formation and ownership in the digital realm. The extended abstract has been published in the </w:t>
      </w:r>
      <w:r w:rsidR="00CE4F6F" w:rsidRPr="00E36A93">
        <w:rPr>
          <w:rFonts w:cs="Times New Roman"/>
          <w:i/>
          <w:color w:val="000000"/>
          <w:sz w:val="22"/>
          <w:szCs w:val="22"/>
        </w:rPr>
        <w:t>S</w:t>
      </w:r>
      <w:r w:rsidR="00A833DA" w:rsidRPr="00E36A93">
        <w:rPr>
          <w:rFonts w:cs="Times New Roman"/>
          <w:i/>
          <w:color w:val="000000"/>
          <w:sz w:val="22"/>
          <w:szCs w:val="22"/>
        </w:rPr>
        <w:t xml:space="preserve">pring 2013 </w:t>
      </w:r>
      <w:r w:rsidR="00E66F22" w:rsidRPr="00E36A93">
        <w:rPr>
          <w:rFonts w:cs="Times New Roman"/>
          <w:i/>
          <w:color w:val="000000"/>
          <w:sz w:val="22"/>
          <w:szCs w:val="22"/>
        </w:rPr>
        <w:t>Academy of Marketing Sciences</w:t>
      </w:r>
      <w:r w:rsidR="00E66F22" w:rsidRPr="006A6E60">
        <w:rPr>
          <w:rFonts w:cs="Times New Roman"/>
          <w:color w:val="000000"/>
          <w:sz w:val="22"/>
          <w:szCs w:val="22"/>
        </w:rPr>
        <w:t xml:space="preserve"> </w:t>
      </w:r>
      <w:r w:rsidR="00E66F22" w:rsidRPr="00A833DA">
        <w:rPr>
          <w:rFonts w:cs="Times New Roman"/>
          <w:i/>
          <w:color w:val="000000"/>
          <w:sz w:val="22"/>
          <w:szCs w:val="22"/>
        </w:rPr>
        <w:t>Conference Proceedings</w:t>
      </w:r>
      <w:r w:rsidR="00A833DA">
        <w:rPr>
          <w:rFonts w:cs="Times New Roman"/>
          <w:color w:val="000000"/>
          <w:sz w:val="22"/>
          <w:szCs w:val="22"/>
        </w:rPr>
        <w:t>.</w:t>
      </w:r>
      <w:r w:rsidR="00E66F22" w:rsidRPr="006A6E60">
        <w:rPr>
          <w:rFonts w:cs="Times New Roman"/>
          <w:color w:val="000000"/>
          <w:sz w:val="22"/>
          <w:szCs w:val="22"/>
        </w:rPr>
        <w:t xml:space="preserve"> </w:t>
      </w:r>
      <w:r w:rsidR="00E36A93">
        <w:rPr>
          <w:rFonts w:cs="Times New Roman"/>
          <w:color w:val="000000"/>
          <w:sz w:val="22"/>
          <w:szCs w:val="22"/>
        </w:rPr>
        <w:t xml:space="preserve">We are currently collecting additional data for journal submission. Additionally, we are preparing a second manuscript for submission which examines consumers’ value perceptions around their digital possessions. </w:t>
      </w:r>
    </w:p>
    <w:p w:rsidR="00362D5C" w:rsidRPr="006A6E60" w:rsidRDefault="00E66F22" w:rsidP="005063B6">
      <w:pPr>
        <w:pStyle w:val="DefaultStyle"/>
        <w:spacing w:line="240" w:lineRule="auto"/>
        <w:ind w:firstLine="709"/>
        <w:rPr>
          <w:rFonts w:cs="Times New Roman"/>
          <w:sz w:val="22"/>
          <w:szCs w:val="22"/>
        </w:rPr>
      </w:pPr>
      <w:r w:rsidRPr="006A6E60">
        <w:rPr>
          <w:rFonts w:cs="Times New Roman"/>
          <w:color w:val="000000"/>
          <w:sz w:val="22"/>
          <w:szCs w:val="22"/>
        </w:rPr>
        <w:t xml:space="preserve">Research in the area of digital consumption is still in its infancy (Magaudda, 2011; Watson, 2008; Darmory, 2009), and to date, few empirical studies have attempted to understand consumers' relationships within digital objects. Using the framework of the extended self, a substantial body of consumer behavior research addresses the deep bonds that people form with their material possessions. The importance of an individual’s belongings is often much greater than any single utilitarian function and can only partially be explained by the time, effort and attention that an individual has invested in an object to create personal meaning and create an identity around it. Belk (1988, p. 160) explains that, "self-extension occurs through control and mastery of an object, through creation of an object, through knowledge of an object, and through contamination via proximity and habituation to an object." Understanding the transition a product makes in order to become part of the extended self, allows us to better understand the connection between materialism and ownership. Determining whether digital possessions do fall under the category of products which become part of the extended self and how they do so, will be the focus of additional work my co-authors and I are planning in the area of digital consumption We are </w:t>
      </w:r>
      <w:r w:rsidR="00760936">
        <w:rPr>
          <w:rFonts w:cs="Times New Roman"/>
          <w:color w:val="000000"/>
          <w:sz w:val="22"/>
          <w:szCs w:val="22"/>
        </w:rPr>
        <w:t xml:space="preserve">also </w:t>
      </w:r>
      <w:r w:rsidRPr="006A6E60">
        <w:rPr>
          <w:rFonts w:cs="Times New Roman"/>
          <w:color w:val="000000"/>
          <w:sz w:val="22"/>
          <w:szCs w:val="22"/>
        </w:rPr>
        <w:t>interested in confirming the existence of materialism in the digital sphere and identifying implications for marketing digital products. Additionally, we plan to address the impact that rapid technological innovation, coupled with impending industry changes, may have on the well-being of certain portions of the population which may be excluded from participation in the digitization of our economy.</w:t>
      </w:r>
      <w:r w:rsidR="00562D1C">
        <w:rPr>
          <w:rFonts w:cs="Times New Roman"/>
          <w:color w:val="000000"/>
          <w:sz w:val="22"/>
          <w:szCs w:val="22"/>
        </w:rPr>
        <w:br/>
      </w:r>
    </w:p>
    <w:p w:rsidR="00362D5C" w:rsidRPr="006A6E60" w:rsidRDefault="00E66F22" w:rsidP="00541205">
      <w:pPr>
        <w:pStyle w:val="DefaultStyle"/>
        <w:tabs>
          <w:tab w:val="center" w:pos="4680"/>
          <w:tab w:val="left" w:pos="6751"/>
        </w:tabs>
        <w:spacing w:line="240" w:lineRule="auto"/>
        <w:rPr>
          <w:rFonts w:cs="Times New Roman"/>
          <w:sz w:val="22"/>
          <w:szCs w:val="22"/>
        </w:rPr>
      </w:pPr>
      <w:r w:rsidRPr="006A6E60">
        <w:rPr>
          <w:rFonts w:cs="Times New Roman"/>
          <w:sz w:val="22"/>
          <w:szCs w:val="22"/>
        </w:rPr>
        <w:tab/>
        <w:t>References Available Upon Request</w:t>
      </w:r>
      <w:r w:rsidRPr="006A6E60">
        <w:rPr>
          <w:rFonts w:cs="Times New Roman"/>
          <w:color w:val="000000"/>
          <w:sz w:val="22"/>
          <w:szCs w:val="22"/>
        </w:rPr>
        <w:t xml:space="preserve"> </w:t>
      </w:r>
    </w:p>
    <w:sectPr w:rsidR="00362D5C" w:rsidRPr="006A6E60">
      <w:footerReference w:type="default" r:id="rId6"/>
      <w:headerReference w:type="first" r:id="rId7"/>
      <w:footerReference w:type="first" r:id="rId8"/>
      <w:pgSz w:w="12240" w:h="15840"/>
      <w:pgMar w:top="1440" w:right="1440" w:bottom="921" w:left="1440" w:header="576" w:footer="864"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B6D" w:rsidRDefault="00D27B6D">
      <w:pPr>
        <w:spacing w:after="0" w:line="240" w:lineRule="auto"/>
      </w:pPr>
      <w:r>
        <w:separator/>
      </w:r>
    </w:p>
  </w:endnote>
  <w:endnote w:type="continuationSeparator" w:id="0">
    <w:p w:rsidR="00D27B6D" w:rsidRDefault="00D27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ejaVu Sans">
    <w:panose1 w:val="00000000000000000000"/>
    <w:charset w:val="00"/>
    <w:family w:val="roman"/>
    <w:notTrueType/>
    <w:pitch w:val="default"/>
  </w:font>
  <w:font w:name="Lohit Hindi">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Light">
    <w:panose1 w:val="020E0507020206020404"/>
    <w:charset w:val="00"/>
    <w:family w:val="swiss"/>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Engravers MT">
    <w:panose1 w:val="02090707080505020304"/>
    <w:charset w:val="00"/>
    <w:family w:val="roman"/>
    <w:pitch w:val="variable"/>
    <w:sig w:usb0="00000003" w:usb1="00000000" w:usb2="00000000" w:usb3="00000000" w:csb0="00000001" w:csb1="00000000"/>
  </w:font>
  <w:font w:name="Californian FB">
    <w:altName w:val="Cambria Math"/>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3A1" w:rsidRDefault="00D27B6D" w:rsidP="006F43A1">
    <w:pPr>
      <w:rPr>
        <w:rFonts w:ascii="Copperplate Gothic Light" w:hAnsi="Copperplate Gothic Light" w:cs="Arial"/>
        <w:sz w:val="18"/>
        <w:szCs w:val="18"/>
      </w:rPr>
    </w:pPr>
    <w:r>
      <w:pict>
        <v:rect id="_x0000_i1025" style="width:0;height:1.5pt" o:hralign="center" o:hrstd="t" o:hr="t" fillcolor="#a0a0a0" stroked="f"/>
      </w:pict>
    </w:r>
  </w:p>
  <w:p w:rsidR="006F43A1" w:rsidRPr="00562D1C" w:rsidRDefault="006F43A1" w:rsidP="006F43A1">
    <w:pPr>
      <w:rPr>
        <w:rFonts w:ascii="Candara" w:hAnsi="Candara" w:cs="Arial"/>
        <w:sz w:val="20"/>
        <w:szCs w:val="18"/>
      </w:rPr>
    </w:pPr>
    <w:r w:rsidRPr="00562D1C">
      <w:rPr>
        <w:rFonts w:ascii="Candara" w:hAnsi="Candara" w:cs="Arial"/>
        <w:sz w:val="20"/>
        <w:szCs w:val="18"/>
      </w:rPr>
      <w:t xml:space="preserve">Stovall – </w:t>
    </w:r>
    <w:r w:rsidR="00541205" w:rsidRPr="00562D1C">
      <w:rPr>
        <w:rFonts w:ascii="Candara" w:hAnsi="Candara" w:cs="Arial"/>
        <w:sz w:val="20"/>
        <w:szCs w:val="18"/>
      </w:rPr>
      <w:t>Research</w:t>
    </w:r>
    <w:r w:rsidRPr="00562D1C">
      <w:rPr>
        <w:rFonts w:ascii="Candara" w:hAnsi="Candara" w:cs="Arial"/>
        <w:sz w:val="20"/>
        <w:szCs w:val="18"/>
      </w:rPr>
      <w:t xml:space="preserve"> Statement                                                                                                       </w:t>
    </w:r>
    <w:r w:rsidR="00562D1C" w:rsidRPr="00562D1C">
      <w:rPr>
        <w:rFonts w:ascii="Candara" w:hAnsi="Candara" w:cs="Arial"/>
        <w:sz w:val="20"/>
        <w:szCs w:val="18"/>
      </w:rPr>
      <w:tab/>
    </w:r>
    <w:r w:rsidR="00562D1C" w:rsidRPr="00562D1C">
      <w:rPr>
        <w:rFonts w:ascii="Candara" w:hAnsi="Candara" w:cs="Arial"/>
        <w:sz w:val="20"/>
        <w:szCs w:val="18"/>
      </w:rPr>
      <w:tab/>
    </w:r>
    <w:r w:rsidRPr="00562D1C">
      <w:rPr>
        <w:rFonts w:ascii="Candara" w:hAnsi="Candara" w:cs="Arial"/>
        <w:sz w:val="20"/>
        <w:szCs w:val="18"/>
      </w:rPr>
      <w:t xml:space="preserve">       </w:t>
    </w:r>
    <w:r w:rsidRPr="00562D1C">
      <w:rPr>
        <w:rFonts w:ascii="Candara" w:hAnsi="Candara" w:cs="Arial"/>
        <w:sz w:val="20"/>
        <w:szCs w:val="18"/>
      </w:rPr>
      <w:fldChar w:fldCharType="begin"/>
    </w:r>
    <w:r w:rsidRPr="00562D1C">
      <w:rPr>
        <w:rFonts w:ascii="Candara" w:hAnsi="Candara" w:cs="Arial"/>
        <w:sz w:val="20"/>
        <w:szCs w:val="18"/>
      </w:rPr>
      <w:instrText>PAGE</w:instrText>
    </w:r>
    <w:r w:rsidRPr="00562D1C">
      <w:rPr>
        <w:rFonts w:ascii="Candara" w:hAnsi="Candara" w:cs="Arial"/>
        <w:sz w:val="20"/>
        <w:szCs w:val="18"/>
      </w:rPr>
      <w:fldChar w:fldCharType="separate"/>
    </w:r>
    <w:r w:rsidR="002746C7">
      <w:rPr>
        <w:rFonts w:ascii="Candara" w:hAnsi="Candara" w:cs="Arial"/>
        <w:noProof/>
        <w:sz w:val="20"/>
        <w:szCs w:val="18"/>
      </w:rPr>
      <w:t>2</w:t>
    </w:r>
    <w:r w:rsidRPr="00562D1C">
      <w:rPr>
        <w:rFonts w:ascii="Candara" w:hAnsi="Candara" w:cs="Arial"/>
        <w:sz w:val="20"/>
        <w:szCs w:val="18"/>
      </w:rPr>
      <w:fldChar w:fldCharType="end"/>
    </w:r>
    <w:r w:rsidRPr="00562D1C">
      <w:rPr>
        <w:rFonts w:ascii="Candara" w:hAnsi="Candara" w:cs="Arial"/>
        <w:sz w:val="20"/>
        <w:szCs w:val="18"/>
      </w:rPr>
      <w:t xml:space="preserve"> | </w:t>
    </w:r>
    <w:r w:rsidRPr="00562D1C">
      <w:rPr>
        <w:rFonts w:ascii="Candara" w:hAnsi="Candara" w:cs="Arial"/>
        <w:color w:val="808080"/>
        <w:spacing w:val="60"/>
        <w:sz w:val="20"/>
        <w:szCs w:val="18"/>
      </w:rPr>
      <w:t>Page</w:t>
    </w:r>
  </w:p>
  <w:p w:rsidR="006F43A1" w:rsidRPr="006F43A1" w:rsidRDefault="006F43A1" w:rsidP="006F43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3A1" w:rsidRDefault="00200DB9" w:rsidP="001125C1">
    <w:pPr>
      <w:pStyle w:val="Footer"/>
      <w:tabs>
        <w:tab w:val="left" w:pos="4320"/>
        <w:tab w:val="left" w:pos="6396"/>
      </w:tabs>
      <w:jc w:val="center"/>
    </w:pPr>
    <w:r w:rsidRPr="00E51C27">
      <w:rPr>
        <w:rFonts w:ascii="Californian FB" w:hAnsi="Californian FB"/>
        <w:noProof/>
        <w:sz w:val="32"/>
        <w:szCs w:val="32"/>
        <w:lang w:eastAsia="en-US" w:bidi="ar-SA"/>
      </w:rPr>
      <w:drawing>
        <wp:anchor distT="0" distB="0" distL="114300" distR="114300" simplePos="0" relativeHeight="251660288" behindDoc="1" locked="0" layoutInCell="1" allowOverlap="1" wp14:anchorId="5DBB1292" wp14:editId="6CC4573C">
          <wp:simplePos x="0" y="0"/>
          <wp:positionH relativeFrom="column">
            <wp:posOffset>2638425</wp:posOffset>
          </wp:positionH>
          <wp:positionV relativeFrom="paragraph">
            <wp:posOffset>170815</wp:posOffset>
          </wp:positionV>
          <wp:extent cx="557784" cy="521208"/>
          <wp:effectExtent l="0" t="0" r="0" b="0"/>
          <wp:wrapTight wrapText="bothSides">
            <wp:wrapPolygon edited="0">
              <wp:start x="0" y="0"/>
              <wp:lineTo x="0" y="20546"/>
              <wp:lineTo x="20665" y="20546"/>
              <wp:lineTo x="20665" y="12644"/>
              <wp:lineTo x="1549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7784" cy="52120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62D5C" w:rsidRDefault="00362D5C">
    <w:pPr>
      <w:pStyle w:val="Footer"/>
      <w:tabs>
        <w:tab w:val="left" w:pos="639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B6D" w:rsidRDefault="00D27B6D">
      <w:pPr>
        <w:spacing w:after="0" w:line="240" w:lineRule="auto"/>
      </w:pPr>
      <w:r>
        <w:separator/>
      </w:r>
    </w:p>
  </w:footnote>
  <w:footnote w:type="continuationSeparator" w:id="0">
    <w:p w:rsidR="00D27B6D" w:rsidRDefault="00D27B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5C1" w:rsidRDefault="001125C1" w:rsidP="001125C1">
    <w:pPr>
      <w:pStyle w:val="Header"/>
      <w:spacing w:line="240" w:lineRule="auto"/>
    </w:pPr>
    <w:r w:rsidRPr="00132FC3">
      <w:rPr>
        <w:rFonts w:ascii="Engravers MT" w:hAnsi="Engravers MT"/>
        <w:color w:val="002060"/>
        <w:sz w:val="116"/>
        <w:szCs w:val="11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TS</w:t>
    </w:r>
    <w:r w:rsidRPr="00132FC3">
      <w:rPr>
        <w:rFonts w:ascii="Candara" w:hAnsi="Candara"/>
        <w:color w:val="002060"/>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 </w:t>
    </w:r>
    <w:r>
      <w:rPr>
        <w:rFonts w:ascii="Candara" w:hAnsi="Candara"/>
        <w:color w:val="002060"/>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tony </w:t>
    </w:r>
    <w:r>
      <w:rPr>
        <w:rFonts w:ascii="Candara" w:hAnsi="Candara"/>
        <w:color w:val="002060"/>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stovall</w:t>
    </w:r>
    <w:r>
      <w:tab/>
    </w:r>
    <w:r>
      <w:tab/>
    </w:r>
  </w:p>
  <w:p w:rsidR="001125C1" w:rsidRDefault="001125C1" w:rsidP="001125C1">
    <w:pPr>
      <w:pStyle w:val="Header"/>
      <w:spacing w:line="240" w:lineRule="auto"/>
      <w:jc w:val="center"/>
      <w:rPr>
        <w:rFonts w:ascii="Engravers MT" w:hAnsi="Engravers MT"/>
        <w:color w:val="0020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125C1">
      <w:rPr>
        <w:rFonts w:ascii="Engravers MT" w:hAnsi="Engravers MT"/>
        <w:color w:val="0020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Research Statement</w:t>
    </w:r>
  </w:p>
  <w:p w:rsidR="00362D5C" w:rsidRPr="001125C1" w:rsidRDefault="001125C1" w:rsidP="001125C1">
    <w:pPr>
      <w:pStyle w:val="Header"/>
      <w:spacing w:line="240" w:lineRule="auto"/>
      <w:jc w:val="center"/>
      <w:rPr>
        <w:color w:val="0020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pict>
        <v:rect id="_x0000_i1026" style="width:0;height:1.5pt" o:hralign="center" o:hrstd="t" o:hr="t" fillcolor="#a0a0a0"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D5C"/>
    <w:rsid w:val="00052CD5"/>
    <w:rsid w:val="00097F67"/>
    <w:rsid w:val="001125C1"/>
    <w:rsid w:val="0012453D"/>
    <w:rsid w:val="001538FE"/>
    <w:rsid w:val="00157586"/>
    <w:rsid w:val="00200DB9"/>
    <w:rsid w:val="002279F3"/>
    <w:rsid w:val="00265E69"/>
    <w:rsid w:val="002746C7"/>
    <w:rsid w:val="00362D5C"/>
    <w:rsid w:val="00432F3C"/>
    <w:rsid w:val="004403A6"/>
    <w:rsid w:val="0044042E"/>
    <w:rsid w:val="0044477B"/>
    <w:rsid w:val="004D70CC"/>
    <w:rsid w:val="005063B6"/>
    <w:rsid w:val="00507FBD"/>
    <w:rsid w:val="00541205"/>
    <w:rsid w:val="00562D1C"/>
    <w:rsid w:val="00580373"/>
    <w:rsid w:val="005C68FB"/>
    <w:rsid w:val="005F64FB"/>
    <w:rsid w:val="00631211"/>
    <w:rsid w:val="00663AC4"/>
    <w:rsid w:val="00675455"/>
    <w:rsid w:val="006A6E60"/>
    <w:rsid w:val="006A7F3B"/>
    <w:rsid w:val="006F43A1"/>
    <w:rsid w:val="00724184"/>
    <w:rsid w:val="00760936"/>
    <w:rsid w:val="007D3B9A"/>
    <w:rsid w:val="008E1721"/>
    <w:rsid w:val="00943290"/>
    <w:rsid w:val="00970482"/>
    <w:rsid w:val="009854BE"/>
    <w:rsid w:val="00A521BE"/>
    <w:rsid w:val="00A66184"/>
    <w:rsid w:val="00A833DA"/>
    <w:rsid w:val="00AB7C7A"/>
    <w:rsid w:val="00BC2BD7"/>
    <w:rsid w:val="00BC2C02"/>
    <w:rsid w:val="00C60189"/>
    <w:rsid w:val="00CE1E4F"/>
    <w:rsid w:val="00CE4F6F"/>
    <w:rsid w:val="00D27B6D"/>
    <w:rsid w:val="00D323F2"/>
    <w:rsid w:val="00D32478"/>
    <w:rsid w:val="00D849E0"/>
    <w:rsid w:val="00DE2668"/>
    <w:rsid w:val="00E36A93"/>
    <w:rsid w:val="00E66F22"/>
    <w:rsid w:val="00E97F80"/>
    <w:rsid w:val="00EF1813"/>
    <w:rsid w:val="00F851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558C5C-7B0D-46D7-86BB-2D8662CD0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Style">
    <w:name w:val="Default Style"/>
    <w:pPr>
      <w:widowControl w:val="0"/>
      <w:suppressAutoHyphens/>
    </w:pPr>
    <w:rPr>
      <w:rFonts w:ascii="Times New Roman" w:eastAsia="DejaVu Sans" w:hAnsi="Times New Roman" w:cs="Lohit Hindi"/>
      <w:sz w:val="24"/>
      <w:szCs w:val="24"/>
      <w:lang w:eastAsia="zh-CN" w:bidi="hi-IN"/>
    </w:rPr>
  </w:style>
  <w:style w:type="paragraph" w:customStyle="1" w:styleId="Heading">
    <w:name w:val="Heading"/>
    <w:basedOn w:val="DefaultStyle"/>
    <w:next w:val="TextBody"/>
    <w:pPr>
      <w:keepNext/>
      <w:spacing w:before="240" w:after="120"/>
    </w:pPr>
    <w:rPr>
      <w:rFonts w:ascii="Arial" w:hAnsi="Arial"/>
      <w:sz w:val="28"/>
      <w:szCs w:val="28"/>
    </w:rPr>
  </w:style>
  <w:style w:type="paragraph" w:customStyle="1" w:styleId="TextBody">
    <w:name w:val="Text Body"/>
    <w:basedOn w:val="DefaultStyle"/>
    <w:pPr>
      <w:spacing w:after="120"/>
    </w:pPr>
  </w:style>
  <w:style w:type="paragraph" w:styleId="List">
    <w:name w:val="List"/>
    <w:basedOn w:val="TextBody"/>
  </w:style>
  <w:style w:type="paragraph" w:styleId="Caption">
    <w:name w:val="caption"/>
    <w:basedOn w:val="DefaultStyle"/>
    <w:pPr>
      <w:suppressLineNumbers/>
      <w:spacing w:before="120" w:after="120"/>
    </w:pPr>
    <w:rPr>
      <w:i/>
      <w:iCs/>
    </w:rPr>
  </w:style>
  <w:style w:type="paragraph" w:customStyle="1" w:styleId="Index">
    <w:name w:val="Index"/>
    <w:basedOn w:val="DefaultStyle"/>
    <w:pPr>
      <w:suppressLineNumbers/>
    </w:pPr>
  </w:style>
  <w:style w:type="paragraph" w:styleId="Header">
    <w:name w:val="header"/>
    <w:basedOn w:val="DefaultStyle"/>
    <w:pPr>
      <w:suppressLineNumbers/>
      <w:tabs>
        <w:tab w:val="center" w:pos="4680"/>
        <w:tab w:val="right" w:pos="9360"/>
      </w:tabs>
      <w:spacing w:after="0"/>
    </w:pPr>
  </w:style>
  <w:style w:type="paragraph" w:styleId="Footer">
    <w:name w:val="footer"/>
    <w:basedOn w:val="DefaultStyle"/>
    <w:pPr>
      <w:suppressLineNumbers/>
      <w:tabs>
        <w:tab w:val="center" w:pos="4680"/>
        <w:tab w:val="right" w:pos="9360"/>
      </w:tabs>
      <w:spacing w:after="0"/>
    </w:pPr>
  </w:style>
  <w:style w:type="paragraph" w:styleId="BalloonText">
    <w:name w:val="Balloon Text"/>
    <w:basedOn w:val="Normal"/>
    <w:link w:val="BalloonTextChar"/>
    <w:uiPriority w:val="99"/>
    <w:semiHidden/>
    <w:unhideWhenUsed/>
    <w:rsid w:val="006A7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7F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5046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2</Pages>
  <Words>1177</Words>
  <Characters>6712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dc:creator>
  <cp:lastModifiedBy>Tony Stovall</cp:lastModifiedBy>
  <cp:revision>6</cp:revision>
  <cp:lastPrinted>2014-06-30T19:01:00Z</cp:lastPrinted>
  <dcterms:created xsi:type="dcterms:W3CDTF">2014-06-30T20:01:00Z</dcterms:created>
  <dcterms:modified xsi:type="dcterms:W3CDTF">2014-06-30T23:33:00Z</dcterms:modified>
</cp:coreProperties>
</file>